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1"/>
        <w:gridCol w:w="6664"/>
        <w:gridCol w:w="7512"/>
      </w:tblGrid>
      <w:tr w:rsidR="003F7E8C" w:rsidRPr="003F7E8C" w14:paraId="17D9CAF7" w14:textId="77777777" w:rsidTr="007A6472">
        <w:tc>
          <w:tcPr>
            <w:tcW w:w="561" w:type="dxa"/>
          </w:tcPr>
          <w:p w14:paraId="66576784" w14:textId="77777777"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p>
        </w:tc>
        <w:tc>
          <w:tcPr>
            <w:tcW w:w="6664" w:type="dxa"/>
          </w:tcPr>
          <w:p w14:paraId="422B25AB" w14:textId="10BF982C"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eastAsia="Times New Roman" w:hAnsi="Arial" w:cs="Arial"/>
                <w:b/>
                <w:bCs/>
                <w:sz w:val="17"/>
                <w:szCs w:val="17"/>
              </w:rPr>
              <w:t xml:space="preserve">TIEKĖJAMS KELIAMI REIKALAVIMAI DĖL PAŠALINIMO PAGRINDŲ NEBUVIMO </w:t>
            </w:r>
          </w:p>
        </w:tc>
        <w:tc>
          <w:tcPr>
            <w:tcW w:w="7512" w:type="dxa"/>
          </w:tcPr>
          <w:p w14:paraId="0C50EE7C" w14:textId="213D9CA3"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hAnsi="Arial" w:cs="Arial"/>
                <w:b/>
                <w:sz w:val="17"/>
                <w:szCs w:val="17"/>
              </w:rPr>
              <w:t xml:space="preserve">REQUIREMENTS FOR SUPPLIERS FOR THE ABSENCE OF THE EXCLUSION </w:t>
            </w:r>
            <w:r w:rsidRPr="003F7E8C">
              <w:rPr>
                <w:rFonts w:ascii="Arial" w:eastAsia="Times New Roman" w:hAnsi="Arial" w:cs="Arial"/>
                <w:b/>
                <w:bCs/>
                <w:sz w:val="17"/>
                <w:szCs w:val="17"/>
              </w:rPr>
              <w:t>GROUNDS</w:t>
            </w:r>
            <w:r w:rsidRPr="003F7E8C">
              <w:rPr>
                <w:rFonts w:ascii="Arial" w:hAnsi="Arial" w:cs="Arial"/>
                <w:b/>
                <w:sz w:val="17"/>
                <w:szCs w:val="17"/>
              </w:rPr>
              <w:t xml:space="preserve"> </w:t>
            </w:r>
          </w:p>
        </w:tc>
      </w:tr>
      <w:tr w:rsidR="003F7E8C" w:rsidRPr="003F7E8C" w14:paraId="24CC6B5A" w14:textId="77777777" w:rsidTr="007A6472">
        <w:trPr>
          <w:trHeight w:val="254"/>
        </w:trPr>
        <w:tc>
          <w:tcPr>
            <w:tcW w:w="561" w:type="dxa"/>
          </w:tcPr>
          <w:p w14:paraId="194C16E3"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1716BBF0" w14:textId="352615FE"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sz w:val="17"/>
                <w:szCs w:val="17"/>
              </w:rPr>
              <w:t>Tiekėjas turi atitikti nurodytus reikalavimus dėl pašalinimo pagrindų nebuvimo.</w:t>
            </w:r>
          </w:p>
        </w:tc>
        <w:tc>
          <w:tcPr>
            <w:tcW w:w="7512" w:type="dxa"/>
          </w:tcPr>
          <w:p w14:paraId="5E34A5E0" w14:textId="0ADC9571" w:rsidR="003F7E8C" w:rsidRPr="003F7E8C" w:rsidRDefault="003F7E8C" w:rsidP="006B4633">
            <w:pPr>
              <w:pStyle w:val="ListParagraph"/>
              <w:tabs>
                <w:tab w:val="left" w:pos="284"/>
              </w:tabs>
              <w:spacing w:before="60" w:after="60" w:line="240" w:lineRule="auto"/>
              <w:ind w:left="0"/>
              <w:contextualSpacing w:val="0"/>
              <w:jc w:val="both"/>
              <w:rPr>
                <w:rFonts w:ascii="Arial" w:hAnsi="Arial" w:cs="Arial"/>
                <w:color w:val="000000" w:themeColor="text1"/>
                <w:sz w:val="17"/>
                <w:szCs w:val="17"/>
                <w:lang w:val="en-US"/>
              </w:rPr>
            </w:pPr>
            <w:r w:rsidRPr="003F7E8C">
              <w:rPr>
                <w:rFonts w:ascii="Arial" w:hAnsi="Arial" w:cs="Arial"/>
                <w:sz w:val="17"/>
                <w:szCs w:val="17"/>
                <w:lang w:val="en-US"/>
              </w:rPr>
              <w:t>The supplier must comply with the requirements, regarding the absence of grounds for exclusion.</w:t>
            </w:r>
          </w:p>
        </w:tc>
      </w:tr>
      <w:tr w:rsidR="003F7E8C" w:rsidRPr="003F7E8C" w14:paraId="66530E18" w14:textId="77777777" w:rsidTr="007A6472">
        <w:tc>
          <w:tcPr>
            <w:tcW w:w="561" w:type="dxa"/>
          </w:tcPr>
          <w:p w14:paraId="513F2187"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7DF61CF8" w14:textId="539042C8"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color w:val="000000" w:themeColor="text1"/>
                <w:sz w:val="17"/>
                <w:szCs w:val="17"/>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5C249A2" w14:textId="2F0351F3" w:rsidR="003F7E8C" w:rsidRPr="00FD06D3" w:rsidRDefault="00A81D64" w:rsidP="00FD06D3">
            <w:pPr>
              <w:spacing w:before="60" w:after="20" w:line="240" w:lineRule="auto"/>
              <w:rPr>
                <w:rFonts w:ascii="Arial" w:hAnsi="Arial" w:cs="Arial"/>
                <w:color w:val="000000" w:themeColor="text1"/>
                <w:sz w:val="17"/>
                <w:szCs w:val="17"/>
              </w:rPr>
            </w:pPr>
            <w:r>
              <w:rPr>
                <w:rFonts w:ascii="Arial" w:hAnsi="Arial" w:cs="Arial"/>
                <w:color w:val="000000" w:themeColor="text1"/>
                <w:sz w:val="17"/>
                <w:szCs w:val="17"/>
              </w:rPr>
              <w:t xml:space="preserve">1) </w:t>
            </w:r>
            <w:r w:rsidR="003F7E8C" w:rsidRPr="00FD06D3">
              <w:rPr>
                <w:rFonts w:ascii="Arial" w:hAnsi="Arial" w:cs="Arial"/>
                <w:color w:val="000000" w:themeColor="text1"/>
                <w:sz w:val="17"/>
                <w:szCs w:val="17"/>
              </w:rPr>
              <w:t>priesaikos deklaracija;</w:t>
            </w:r>
          </w:p>
          <w:p w14:paraId="698FA949" w14:textId="61810D1E" w:rsidR="003F7E8C" w:rsidRPr="003F7E8C" w:rsidRDefault="00A81D64" w:rsidP="00A81D64">
            <w:pPr>
              <w:tabs>
                <w:tab w:val="left" w:pos="284"/>
              </w:tabs>
              <w:spacing w:before="20" w:after="60" w:line="240" w:lineRule="auto"/>
              <w:jc w:val="both"/>
              <w:rPr>
                <w:rFonts w:ascii="Arial" w:hAnsi="Arial" w:cs="Arial"/>
                <w:color w:val="000000" w:themeColor="text1"/>
                <w:sz w:val="17"/>
                <w:szCs w:val="17"/>
              </w:rPr>
            </w:pPr>
            <w:r>
              <w:rPr>
                <w:rFonts w:ascii="Arial" w:hAnsi="Arial" w:cs="Arial"/>
                <w:color w:val="000000" w:themeColor="text1"/>
                <w:sz w:val="17"/>
                <w:szCs w:val="17"/>
              </w:rPr>
              <w:t xml:space="preserve">2) </w:t>
            </w:r>
            <w:r w:rsidR="003F7E8C" w:rsidRPr="003F7E8C">
              <w:rPr>
                <w:rFonts w:ascii="Arial" w:hAnsi="Arial" w:cs="Arial"/>
                <w:color w:val="000000" w:themeColor="text1"/>
                <w:sz w:val="17"/>
                <w:szCs w:val="17"/>
              </w:rPr>
              <w:t xml:space="preserve">oficialia tiekėjo deklaracija, jeigu šalyje nenaudojama priesaikos deklaracija. Oficiali deklaracija turi būti patvirtinta valstybės narės ar tiekėjo kilmės šalies </w:t>
            </w:r>
            <w:r w:rsidR="003F7E8C" w:rsidRPr="003F7E8C">
              <w:rPr>
                <w:rFonts w:ascii="Arial" w:eastAsia="Times New Roman" w:hAnsi="Arial" w:cs="Arial"/>
                <w:bCs/>
                <w:sz w:val="17"/>
                <w:szCs w:val="17"/>
              </w:rPr>
              <w:t>arba šalies, kurioje jis registruotas, kompetentingos teisinės ar administracinės institucijos, notaro arba kompetentingos profesinės ar prekybos organizacijos.</w:t>
            </w:r>
          </w:p>
        </w:tc>
        <w:tc>
          <w:tcPr>
            <w:tcW w:w="7512" w:type="dxa"/>
          </w:tcPr>
          <w:p w14:paraId="1A9FC9CB" w14:textId="605ED928" w:rsidR="003F7E8C" w:rsidRPr="00666875" w:rsidRDefault="003F7E8C" w:rsidP="00666875">
            <w:pPr>
              <w:tabs>
                <w:tab w:val="left" w:pos="284"/>
              </w:tabs>
              <w:spacing w:before="60" w:after="60" w:line="240" w:lineRule="auto"/>
              <w:jc w:val="both"/>
              <w:rPr>
                <w:rFonts w:ascii="Arial" w:hAnsi="Arial" w:cs="Arial"/>
                <w:color w:val="000000" w:themeColor="text1"/>
                <w:sz w:val="17"/>
                <w:szCs w:val="17"/>
                <w:lang w:val="en-US"/>
              </w:rPr>
            </w:pPr>
            <w:r w:rsidRPr="003F7E8C">
              <w:rPr>
                <w:rFonts w:ascii="Arial" w:hAnsi="Arial" w:cs="Arial"/>
                <w:color w:val="000000" w:themeColor="text1"/>
                <w:sz w:val="17"/>
                <w:szCs w:val="17"/>
                <w:lang w:val="en-US"/>
              </w:rPr>
              <w:t>If the supplier is unable to provide the specified documents proving that the grounds for exclusion provided for in Article 46(1) and (3) and (6)(2) of the LoPP do not exist, either because such documents are not issued in the Member State or the country concerned, or because the documents issued in that country do not cover all of the matters covered by Article 46(1) and (3) and (6)(2), if any, then they may be replaced by:</w:t>
            </w:r>
          </w:p>
          <w:p w14:paraId="7F0D2CE9" w14:textId="1FA5F9B1" w:rsidR="003F7E8C" w:rsidRPr="00A81D64" w:rsidRDefault="00A81D64" w:rsidP="00A81D64">
            <w:pPr>
              <w:spacing w:before="60" w:after="2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1) </w:t>
            </w:r>
            <w:r w:rsidR="003F7E8C" w:rsidRPr="00A81D64">
              <w:rPr>
                <w:rFonts w:ascii="Arial" w:hAnsi="Arial" w:cs="Arial"/>
                <w:color w:val="000000" w:themeColor="text1"/>
                <w:sz w:val="17"/>
                <w:szCs w:val="17"/>
                <w:lang w:val="en-US"/>
              </w:rPr>
              <w:t>declaration on oath;</w:t>
            </w:r>
          </w:p>
          <w:p w14:paraId="3780E161" w14:textId="795250EE" w:rsidR="003F7E8C" w:rsidRPr="00A81D64" w:rsidRDefault="00A81D64" w:rsidP="00A81D64">
            <w:pPr>
              <w:spacing w:before="20" w:after="6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2) </w:t>
            </w:r>
            <w:r w:rsidR="003F7E8C" w:rsidRPr="00A81D64">
              <w:rPr>
                <w:rFonts w:ascii="Arial" w:hAnsi="Arial" w:cs="Arial"/>
                <w:color w:val="000000" w:themeColor="text1"/>
                <w:sz w:val="17"/>
                <w:szCs w:val="17"/>
                <w:lang w:val="en-US"/>
              </w:rPr>
              <w:t xml:space="preserve">official supplier’s declaration, if the country does not use the declaration on oath; </w:t>
            </w:r>
            <w:r w:rsidR="003F7E8C" w:rsidRPr="00A81D64">
              <w:rPr>
                <w:rFonts w:ascii="Arial" w:hAnsi="Arial" w:cs="Arial"/>
                <w:sz w:val="17"/>
                <w:szCs w:val="17"/>
                <w:lang w:val="en-US"/>
              </w:rPr>
              <w:t>The formal declaration shall be certified by a competent legal or administrative authority, a notary or a competent professional or trade body in the Member State or supplier’s country of origin, or country of supplier’s registration.</w:t>
            </w:r>
          </w:p>
        </w:tc>
      </w:tr>
      <w:tr w:rsidR="003F7E8C" w:rsidRPr="003F7E8C" w14:paraId="51CFA277" w14:textId="77777777" w:rsidTr="007A6472">
        <w:tc>
          <w:tcPr>
            <w:tcW w:w="561" w:type="dxa"/>
          </w:tcPr>
          <w:p w14:paraId="1B508F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7CB03AD0" w14:textId="6661B0C7" w:rsidR="003F7E8C" w:rsidRPr="007A6472" w:rsidRDefault="003F7E8C" w:rsidP="006B4633">
            <w:pPr>
              <w:tabs>
                <w:tab w:val="left" w:pos="284"/>
              </w:tabs>
              <w:spacing w:before="60" w:after="60" w:line="240" w:lineRule="auto"/>
              <w:jc w:val="both"/>
              <w:rPr>
                <w:rFonts w:ascii="Arial" w:eastAsia="Times New Roman" w:hAnsi="Arial" w:cs="Arial"/>
                <w:sz w:val="17"/>
                <w:szCs w:val="17"/>
              </w:rPr>
            </w:pPr>
            <w:r w:rsidRPr="003F7E8C">
              <w:rPr>
                <w:rFonts w:ascii="Arial" w:eastAsia="Times New Roman" w:hAnsi="Arial" w:cs="Arial"/>
                <w:sz w:val="17"/>
                <w:szCs w:val="17"/>
              </w:rPr>
              <w:t>KC visų pirma reikalauja tokios rūšies pažymų ir tokių dokumentinių įrodymų formų, apie kuriuos pateikta informacija Europos Komisijos informacinėje dokumentų saugykloje „e-Certis“, adresu</w:t>
            </w:r>
            <w:r w:rsidR="007A6472">
              <w:rPr>
                <w:rFonts w:ascii="Arial" w:eastAsia="Times New Roman" w:hAnsi="Arial" w:cs="Arial"/>
                <w:sz w:val="17"/>
                <w:szCs w:val="17"/>
              </w:rPr>
              <w:t xml:space="preserve"> </w:t>
            </w:r>
            <w:hyperlink r:id="rId11" w:history="1">
              <w:r w:rsidRPr="003F7E8C">
                <w:rPr>
                  <w:rFonts w:ascii="Arial" w:eastAsia="Times New Roman" w:hAnsi="Arial" w:cs="Arial"/>
                  <w:bCs/>
                  <w:i/>
                  <w:iCs/>
                  <w:color w:val="0000FF"/>
                  <w:sz w:val="17"/>
                  <w:szCs w:val="17"/>
                  <w:u w:val="single"/>
                </w:rPr>
                <w:t>https://ec.europa.eu/tools/ecertis/</w:t>
              </w:r>
            </w:hyperlink>
            <w:r w:rsidRPr="003F7E8C">
              <w:rPr>
                <w:rFonts w:ascii="Arial" w:eastAsia="Times New Roman" w:hAnsi="Arial" w:cs="Arial"/>
                <w:bCs/>
                <w:sz w:val="17"/>
                <w:szCs w:val="17"/>
              </w:rPr>
              <w:t>.</w:t>
            </w:r>
          </w:p>
        </w:tc>
        <w:tc>
          <w:tcPr>
            <w:tcW w:w="7512" w:type="dxa"/>
          </w:tcPr>
          <w:p w14:paraId="0FCD4B55" w14:textId="2B819B31" w:rsidR="003F7E8C" w:rsidRPr="007A6472" w:rsidRDefault="003F7E8C" w:rsidP="006B4633">
            <w:pPr>
              <w:tabs>
                <w:tab w:val="left" w:pos="284"/>
              </w:tabs>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In particular, </w:t>
            </w:r>
            <w:r w:rsidRPr="003F7E8C">
              <w:rPr>
                <w:rFonts w:ascii="Arial" w:eastAsia="Times New Roman" w:hAnsi="Arial" w:cs="Arial"/>
                <w:sz w:val="17"/>
                <w:szCs w:val="17"/>
              </w:rPr>
              <w:t>the</w:t>
            </w:r>
            <w:r w:rsidRPr="003F7E8C">
              <w:rPr>
                <w:rFonts w:ascii="Arial" w:hAnsi="Arial" w:cs="Arial"/>
                <w:sz w:val="17"/>
                <w:szCs w:val="17"/>
                <w:lang w:val="en-US"/>
              </w:rPr>
              <w:t xml:space="preserve"> KC shall require the type of certificates and forms of documentary evidence for which information is available on the European Commission's information repository for documents e-Certis“</w:t>
            </w:r>
            <w:r w:rsidR="007A6472">
              <w:rPr>
                <w:rFonts w:ascii="Arial" w:hAnsi="Arial" w:cs="Arial"/>
                <w:sz w:val="17"/>
                <w:szCs w:val="17"/>
                <w:lang w:val="en-US"/>
              </w:rPr>
              <w:t xml:space="preserve"> </w:t>
            </w:r>
            <w:r w:rsidRPr="003F7E8C">
              <w:rPr>
                <w:rFonts w:ascii="Arial" w:hAnsi="Arial" w:cs="Arial"/>
                <w:sz w:val="17"/>
                <w:szCs w:val="17"/>
                <w:lang w:val="en-US"/>
              </w:rPr>
              <w:t xml:space="preserve">at </w:t>
            </w:r>
            <w:hyperlink r:id="rId12" w:history="1">
              <w:r w:rsidR="007A6472" w:rsidRPr="005905D2">
                <w:rPr>
                  <w:rStyle w:val="Hyperlink"/>
                  <w:rFonts w:ascii="Arial" w:hAnsi="Arial" w:cs="Arial"/>
                  <w:sz w:val="17"/>
                  <w:szCs w:val="17"/>
                  <w:lang w:val="en-US"/>
                </w:rPr>
                <w:t>https://ec.europa.eu/tools/ecertis/</w:t>
              </w:r>
            </w:hyperlink>
            <w:r w:rsidRPr="003F7E8C">
              <w:rPr>
                <w:rFonts w:ascii="Arial" w:hAnsi="Arial" w:cs="Arial"/>
                <w:sz w:val="17"/>
                <w:szCs w:val="17"/>
                <w:lang w:val="en-US"/>
              </w:rPr>
              <w:t>.</w:t>
            </w:r>
          </w:p>
        </w:tc>
      </w:tr>
      <w:tr w:rsidR="003F7E8C" w:rsidRPr="003F7E8C" w14:paraId="273F6186" w14:textId="77777777" w:rsidTr="007A6472">
        <w:tc>
          <w:tcPr>
            <w:tcW w:w="561" w:type="dxa"/>
          </w:tcPr>
          <w:p w14:paraId="25989D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6AF14520" w14:textId="77777777" w:rsidR="003F7E8C" w:rsidRPr="003F7E8C" w:rsidRDefault="003F7E8C" w:rsidP="006B4633">
            <w:pPr>
              <w:spacing w:before="60" w:after="60" w:line="240" w:lineRule="auto"/>
              <w:rPr>
                <w:rFonts w:ascii="Arial" w:hAnsi="Arial" w:cs="Arial"/>
                <w:sz w:val="17"/>
                <w:szCs w:val="17"/>
              </w:rPr>
            </w:pPr>
            <w:r w:rsidRPr="003F7E8C">
              <w:rPr>
                <w:rFonts w:ascii="Arial" w:hAnsi="Arial" w:cs="Arial"/>
                <w:bCs/>
                <w:sz w:val="17"/>
                <w:szCs w:val="17"/>
              </w:rPr>
              <w:t>Pašalinimo pagrindai taikomi Tiekėjui arba visiems tiekėjų grupės nariams atskirai ir ūkio subjektui, kurio pajėgumais remiasi tiekėjas (išskyrus kvazisubtiekėjus).</w:t>
            </w:r>
          </w:p>
        </w:tc>
        <w:tc>
          <w:tcPr>
            <w:tcW w:w="7512" w:type="dxa"/>
          </w:tcPr>
          <w:p w14:paraId="44F5DD80"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bCs/>
                <w:sz w:val="17"/>
                <w:szCs w:val="17"/>
                <w:lang w:val="en-US"/>
              </w:rPr>
              <w:t xml:space="preserve">Absence of grounds for exclusion </w:t>
            </w:r>
            <w:r w:rsidRPr="003F7E8C">
              <w:rPr>
                <w:rFonts w:ascii="Arial" w:hAnsi="Arial" w:cs="Arial"/>
                <w:sz w:val="17"/>
                <w:szCs w:val="17"/>
                <w:lang w:val="en-US"/>
              </w:rPr>
              <w:t>requirements</w:t>
            </w:r>
            <w:r w:rsidRPr="003F7E8C">
              <w:rPr>
                <w:rFonts w:ascii="Arial" w:hAnsi="Arial" w:cs="Arial"/>
                <w:bCs/>
                <w:sz w:val="17"/>
                <w:szCs w:val="17"/>
                <w:lang w:val="en-US"/>
              </w:rPr>
              <w:t xml:space="preserve"> apply to the supplier or all members of a group of suppliers individually and an economic entity on the capacities whereof the supplier relies. </w:t>
            </w:r>
          </w:p>
        </w:tc>
      </w:tr>
      <w:tr w:rsidR="003F7E8C" w:rsidRPr="003F7E8C" w14:paraId="3AD56F6E" w14:textId="77777777" w:rsidTr="007A6472">
        <w:tc>
          <w:tcPr>
            <w:tcW w:w="561" w:type="dxa"/>
          </w:tcPr>
          <w:p w14:paraId="458D2C58"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53EAFD91" w14:textId="77777777" w:rsidR="003F7E8C" w:rsidRPr="003F7E8C" w:rsidRDefault="003F7E8C" w:rsidP="006B4633">
            <w:pPr>
              <w:spacing w:before="60" w:after="60" w:line="240" w:lineRule="auto"/>
              <w:jc w:val="both"/>
              <w:rPr>
                <w:rFonts w:ascii="Arial" w:hAnsi="Arial" w:cs="Arial"/>
                <w:sz w:val="17"/>
                <w:szCs w:val="17"/>
              </w:rPr>
            </w:pPr>
            <w:r w:rsidRPr="003F7E8C">
              <w:rPr>
                <w:rFonts w:ascii="Arial" w:eastAsia="Times New Roman" w:hAnsi="Arial" w:cs="Arial"/>
                <w:bCs/>
                <w:sz w:val="17"/>
                <w:szCs w:val="17"/>
              </w:rPr>
              <w:t>KC pašalina tiekėją iš pirkimo procedūros pagal nurodytus pašalinimo pagrindus ir tuo atveju, kai ji turi įtikinamų duomenų, kad tiekėjas yra įsteigtas arba dalyvauja pirkime vietoj kito asmens, siekiant išvengti nurodytų pašalinimo pagrindų taikymo.</w:t>
            </w:r>
          </w:p>
        </w:tc>
        <w:tc>
          <w:tcPr>
            <w:tcW w:w="7512" w:type="dxa"/>
          </w:tcPr>
          <w:p w14:paraId="790E7618"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sz w:val="17"/>
                <w:szCs w:val="17"/>
                <w:lang w:val="en-US"/>
              </w:rPr>
              <w:t>KC 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tc>
      </w:tr>
    </w:tbl>
    <w:p w14:paraId="4040FD1B" w14:textId="77777777" w:rsidR="003F7E8C" w:rsidRPr="00BC65B3" w:rsidRDefault="003F7E8C">
      <w:pPr>
        <w:rPr>
          <w:lang w:val="en-US"/>
        </w:rPr>
      </w:pPr>
    </w:p>
    <w:tbl>
      <w:tblPr>
        <w:tblStyle w:val="TableGrid"/>
        <w:tblW w:w="14737" w:type="dxa"/>
        <w:tblLook w:val="04A0" w:firstRow="1" w:lastRow="0" w:firstColumn="1" w:lastColumn="0" w:noHBand="0" w:noVBand="1"/>
      </w:tblPr>
      <w:tblGrid>
        <w:gridCol w:w="545"/>
        <w:gridCol w:w="7412"/>
        <w:gridCol w:w="6780"/>
      </w:tblGrid>
      <w:tr w:rsidR="00327C05" w:rsidRPr="003F7E8C" w14:paraId="7848E4DA" w14:textId="77777777" w:rsidTr="00327C05">
        <w:trPr>
          <w:tblHeader/>
        </w:trPr>
        <w:tc>
          <w:tcPr>
            <w:tcW w:w="545" w:type="dxa"/>
            <w:shd w:val="clear" w:color="auto" w:fill="FAE2D5" w:themeFill="accent2" w:themeFillTint="33"/>
            <w:vAlign w:val="center"/>
          </w:tcPr>
          <w:p w14:paraId="488582CE" w14:textId="6A846B6A" w:rsidR="00327C05" w:rsidRDefault="00327C05" w:rsidP="003F7E8C">
            <w:pPr>
              <w:spacing w:after="0" w:line="240" w:lineRule="auto"/>
              <w:rPr>
                <w:b/>
                <w:bCs/>
                <w:sz w:val="16"/>
                <w:szCs w:val="16"/>
              </w:rPr>
            </w:pPr>
            <w:r>
              <w:rPr>
                <w:b/>
                <w:bCs/>
                <w:sz w:val="16"/>
                <w:szCs w:val="16"/>
              </w:rPr>
              <w:t>Eil.. Nr.</w:t>
            </w:r>
          </w:p>
          <w:p w14:paraId="53C87F53" w14:textId="6E5EDE5D" w:rsidR="00327C05" w:rsidRPr="003F7E8C" w:rsidRDefault="00327C05" w:rsidP="003F7E8C">
            <w:pPr>
              <w:spacing w:after="0" w:line="240" w:lineRule="auto"/>
              <w:rPr>
                <w:b/>
                <w:bCs/>
                <w:sz w:val="16"/>
                <w:szCs w:val="16"/>
              </w:rPr>
            </w:pPr>
            <w:r w:rsidRPr="003F7E8C">
              <w:rPr>
                <w:b/>
                <w:bCs/>
                <w:sz w:val="16"/>
                <w:szCs w:val="16"/>
              </w:rPr>
              <w:t>(LT)</w:t>
            </w:r>
          </w:p>
        </w:tc>
        <w:tc>
          <w:tcPr>
            <w:tcW w:w="7412" w:type="dxa"/>
            <w:shd w:val="clear" w:color="auto" w:fill="FAE2D5" w:themeFill="accent2" w:themeFillTint="33"/>
            <w:vAlign w:val="center"/>
          </w:tcPr>
          <w:p w14:paraId="0FD28B31" w14:textId="798E7934" w:rsidR="00327C05" w:rsidRPr="003F7E8C" w:rsidRDefault="00327C05"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327C05" w:rsidRPr="003F7E8C" w:rsidRDefault="00327C05"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6780" w:type="dxa"/>
            <w:shd w:val="clear" w:color="auto" w:fill="FAE2D5" w:themeFill="accent2" w:themeFillTint="33"/>
            <w:vAlign w:val="center"/>
          </w:tcPr>
          <w:p w14:paraId="42F9E2DC" w14:textId="18A1693A" w:rsidR="00327C05" w:rsidRPr="003F7E8C" w:rsidRDefault="00327C05"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327C05" w:rsidRPr="003F7E8C" w14:paraId="65056597" w14:textId="77777777" w:rsidTr="00327C05">
        <w:trPr>
          <w:tblHeader/>
        </w:trPr>
        <w:tc>
          <w:tcPr>
            <w:tcW w:w="545" w:type="dxa"/>
            <w:shd w:val="clear" w:color="auto" w:fill="FAE2D5" w:themeFill="accent2" w:themeFillTint="33"/>
            <w:vAlign w:val="center"/>
          </w:tcPr>
          <w:p w14:paraId="62F9BA75" w14:textId="77777777" w:rsidR="00327C05" w:rsidRDefault="00327C05" w:rsidP="003F7E8C">
            <w:pPr>
              <w:spacing w:after="0" w:line="240" w:lineRule="auto"/>
              <w:rPr>
                <w:b/>
                <w:bCs/>
                <w:sz w:val="16"/>
                <w:szCs w:val="16"/>
              </w:rPr>
            </w:pPr>
            <w:r>
              <w:rPr>
                <w:b/>
                <w:bCs/>
                <w:sz w:val="16"/>
                <w:szCs w:val="16"/>
              </w:rPr>
              <w:t>No</w:t>
            </w:r>
          </w:p>
          <w:p w14:paraId="673ACFE7" w14:textId="2EFAB4E0" w:rsidR="00327C05" w:rsidRPr="003F7E8C" w:rsidRDefault="00327C05" w:rsidP="003F7E8C">
            <w:pPr>
              <w:spacing w:after="0" w:line="240" w:lineRule="auto"/>
              <w:rPr>
                <w:b/>
                <w:bCs/>
                <w:sz w:val="16"/>
                <w:szCs w:val="16"/>
              </w:rPr>
            </w:pPr>
            <w:r w:rsidRPr="003F7E8C">
              <w:rPr>
                <w:b/>
                <w:bCs/>
                <w:sz w:val="16"/>
                <w:szCs w:val="16"/>
              </w:rPr>
              <w:t>(EN)</w:t>
            </w:r>
          </w:p>
        </w:tc>
        <w:tc>
          <w:tcPr>
            <w:tcW w:w="7412" w:type="dxa"/>
            <w:shd w:val="clear" w:color="auto" w:fill="FAE2D5" w:themeFill="accent2" w:themeFillTint="33"/>
            <w:vAlign w:val="center"/>
          </w:tcPr>
          <w:p w14:paraId="52668DC1" w14:textId="6F9EA2B4"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LoPP article, paragraph, point, part of the ESPD form to complete</w:t>
            </w:r>
          </w:p>
          <w:p w14:paraId="5646C3EF" w14:textId="4A253233"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Grounds for exclusion</w:t>
            </w:r>
          </w:p>
        </w:tc>
        <w:tc>
          <w:tcPr>
            <w:tcW w:w="6780" w:type="dxa"/>
            <w:shd w:val="clear" w:color="auto" w:fill="FAE2D5" w:themeFill="accent2" w:themeFillTint="33"/>
            <w:vAlign w:val="center"/>
          </w:tcPr>
          <w:p w14:paraId="73D77AB1" w14:textId="276E5A80" w:rsidR="00327C05" w:rsidRPr="003F7E8C" w:rsidRDefault="00327C05" w:rsidP="003F7E8C">
            <w:pPr>
              <w:spacing w:after="0" w:line="240" w:lineRule="auto"/>
              <w:jc w:val="center"/>
              <w:rPr>
                <w:rFonts w:ascii="Arial" w:hAnsi="Arial" w:cs="Arial"/>
                <w:b/>
                <w:sz w:val="16"/>
                <w:szCs w:val="16"/>
                <w:lang w:val="en-US"/>
              </w:rPr>
            </w:pPr>
            <w:r w:rsidRPr="003F7E8C">
              <w:rPr>
                <w:rFonts w:ascii="Arial" w:hAnsi="Arial" w:cs="Arial"/>
                <w:b/>
                <w:sz w:val="16"/>
                <w:szCs w:val="16"/>
                <w:lang w:val="en-US"/>
              </w:rPr>
              <w:t>Documentation proving the absence of grounds for exclusion</w:t>
            </w:r>
          </w:p>
        </w:tc>
      </w:tr>
      <w:tr w:rsidR="00327C05" w:rsidRPr="003F7E8C" w14:paraId="597ED40D" w14:textId="77777777" w:rsidTr="00327C05">
        <w:tc>
          <w:tcPr>
            <w:tcW w:w="545" w:type="dxa"/>
          </w:tcPr>
          <w:p w14:paraId="05064AE3" w14:textId="77777777"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5C42AD7C"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(LT)</w:t>
            </w:r>
          </w:p>
        </w:tc>
        <w:tc>
          <w:tcPr>
            <w:tcW w:w="7412" w:type="dxa"/>
          </w:tcPr>
          <w:p w14:paraId="1107C912" w14:textId="77777777" w:rsidR="00327C05" w:rsidRPr="003F7E8C" w:rsidRDefault="00327C05" w:rsidP="006030DF">
            <w:pPr>
              <w:spacing w:before="40" w:after="2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327C05" w:rsidRPr="003F7E8C"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327C05"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327C05" w:rsidRDefault="00327C05" w:rsidP="003F7E8C">
            <w:pPr>
              <w:spacing w:before="20" w:after="20" w:line="240" w:lineRule="auto"/>
              <w:jc w:val="both"/>
              <w:rPr>
                <w:rFonts w:ascii="Arial" w:eastAsia="Yu Mincho" w:hAnsi="Arial" w:cs="Arial"/>
                <w:b/>
                <w:bCs/>
                <w:sz w:val="16"/>
                <w:szCs w:val="16"/>
              </w:rPr>
            </w:pPr>
          </w:p>
          <w:p w14:paraId="76092ABC"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Tiekėjas arba jo atsakingas asmuo, nurodytas VPĮ 46 straipsnio 2 dalies 2 punkte, nuteistas už šią nusikalstamą veiką:</w:t>
            </w:r>
          </w:p>
          <w:p w14:paraId="58B9642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dalyvavimą nusikalstamame susivienijime, jo organizavimą ar vadovavimą jam;</w:t>
            </w:r>
          </w:p>
          <w:p w14:paraId="5B44481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kyšininkavimą, prekybą poveikiu, papirkimą;</w:t>
            </w:r>
          </w:p>
          <w:p w14:paraId="658E9A55"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4) nusikalstamą bankrotą;</w:t>
            </w:r>
          </w:p>
          <w:p w14:paraId="2BC53C7B"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5) teroristinį ir su teroristine veikla susijusį nusikaltimą;</w:t>
            </w:r>
          </w:p>
          <w:p w14:paraId="48AE07C9"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6) nusikalstamu būdu gauto turto legalizavimą;</w:t>
            </w:r>
          </w:p>
          <w:p w14:paraId="576D805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7) prekybą žmonėmis, vaiko pirkimą arba pardavimą;</w:t>
            </w:r>
          </w:p>
          <w:p w14:paraId="1EE146A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Laikoma, kad tiekėjas arba jo atsakingas asmuo nuteistas už aukščiau nurodytą nusikalstamą veiką, kai dėl:</w:t>
            </w:r>
          </w:p>
          <w:p w14:paraId="7DA5F55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62C2EEF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3F7E8C" w:rsidRDefault="00327C05" w:rsidP="006030DF">
            <w:pPr>
              <w:spacing w:before="20" w:after="40" w:line="240" w:lineRule="auto"/>
              <w:jc w:val="both"/>
              <w:rPr>
                <w:rFonts w:ascii="Arial" w:eastAsia="Arial" w:hAnsi="Arial" w:cs="Arial"/>
                <w:b/>
                <w:bCs/>
                <w:sz w:val="14"/>
                <w:szCs w:val="14"/>
              </w:rPr>
            </w:pPr>
            <w:r w:rsidRPr="003F7E8C">
              <w:rPr>
                <w:rFonts w:ascii="Arial" w:eastAsia="Arial" w:hAnsi="Arial" w:cs="Arial"/>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80" w:type="dxa"/>
          </w:tcPr>
          <w:p w14:paraId="37D782DE" w14:textId="77777777" w:rsidR="00327C05" w:rsidRPr="00DF64AE" w:rsidRDefault="00327C05" w:rsidP="00DF64AE">
            <w:pPr>
              <w:pStyle w:val="ListParagraph"/>
              <w:numPr>
                <w:ilvl w:val="0"/>
                <w:numId w:val="8"/>
              </w:numPr>
              <w:spacing w:before="40" w:after="20" w:line="240" w:lineRule="auto"/>
              <w:ind w:left="149" w:hanging="149"/>
              <w:jc w:val="both"/>
              <w:rPr>
                <w:rFonts w:ascii="Arial" w:hAnsi="Arial" w:cs="Arial"/>
                <w:bCs/>
                <w:sz w:val="16"/>
                <w:szCs w:val="16"/>
              </w:rPr>
            </w:pPr>
            <w:r w:rsidRPr="00DF64AE">
              <w:rPr>
                <w:rFonts w:ascii="Arial" w:hAnsi="Arial" w:cs="Arial"/>
                <w:bCs/>
                <w:sz w:val="16"/>
                <w:szCs w:val="16"/>
              </w:rPr>
              <w:t>Išrašas iš teismo sprendimo arba</w:t>
            </w:r>
          </w:p>
          <w:p w14:paraId="61C460CE"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Informatikos ir ryšių departamento prie Vidaus reikalų ministerijos ar</w:t>
            </w:r>
          </w:p>
          <w:p w14:paraId="45C296BA"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 xml:space="preserve">atitinkamos užsienio šalies institucijos dokumento*, </w:t>
            </w:r>
          </w:p>
          <w:p w14:paraId="5D42648C" w14:textId="3678B25A" w:rsidR="00327C05" w:rsidRPr="003F7E8C" w:rsidRDefault="00327C05" w:rsidP="003F7E8C">
            <w:pPr>
              <w:spacing w:before="20" w:after="20" w:line="240" w:lineRule="auto"/>
              <w:jc w:val="both"/>
              <w:rPr>
                <w:rFonts w:ascii="Arial" w:hAnsi="Arial" w:cs="Arial"/>
                <w:bCs/>
                <w:sz w:val="16"/>
                <w:szCs w:val="16"/>
              </w:rPr>
            </w:pPr>
            <w:r w:rsidRPr="003F7E8C">
              <w:rPr>
                <w:rFonts w:ascii="Arial" w:hAnsi="Arial" w:cs="Arial"/>
                <w:bCs/>
                <w:sz w:val="16"/>
                <w:szCs w:val="16"/>
              </w:rPr>
              <w:t>išduoto</w:t>
            </w:r>
            <w:r w:rsidRPr="003F7E8C">
              <w:rPr>
                <w:rFonts w:ascii="Arial" w:hAnsi="Arial" w:cs="Arial"/>
                <w:bCs/>
                <w:color w:val="FF0000"/>
                <w:sz w:val="16"/>
                <w:szCs w:val="16"/>
              </w:rPr>
              <w:t xml:space="preserve"> </w:t>
            </w:r>
            <w:r w:rsidRPr="003F7E8C">
              <w:rPr>
                <w:rFonts w:ascii="Arial" w:eastAsia="Arial" w:hAnsi="Arial" w:cs="Arial"/>
                <w:sz w:val="16"/>
                <w:szCs w:val="16"/>
              </w:rPr>
              <w:t xml:space="preserve"> ne anksčiau kaip 180 kalendorinių dienų iki paraiškų pateikimo termino pabaigos,   </w:t>
            </w:r>
            <w:r w:rsidRPr="00D73C33">
              <w:rPr>
                <w:rFonts w:ascii="Arial" w:eastAsia="Arial" w:hAnsi="Arial" w:cs="Arial"/>
                <w:sz w:val="16"/>
                <w:szCs w:val="16"/>
              </w:rPr>
              <w:t>kopiją</w:t>
            </w:r>
            <w:r w:rsidR="00D73C33" w:rsidRPr="00D73C33">
              <w:rPr>
                <w:rFonts w:ascii="Arial" w:eastAsia="Arial" w:hAnsi="Arial" w:cs="Arial"/>
                <w:sz w:val="16"/>
                <w:szCs w:val="16"/>
              </w:rPr>
              <w:t xml:space="preserve">. </w:t>
            </w:r>
            <w:r w:rsidRPr="003F7E8C">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3F7E8C" w:rsidRDefault="00327C05" w:rsidP="003F7E8C">
            <w:pPr>
              <w:spacing w:before="20" w:after="20" w:line="240" w:lineRule="auto"/>
              <w:jc w:val="both"/>
              <w:rPr>
                <w:rFonts w:ascii="Arial" w:hAnsi="Arial" w:cs="Arial"/>
                <w:bCs/>
                <w:i/>
                <w:iCs/>
                <w:sz w:val="16"/>
                <w:szCs w:val="16"/>
              </w:rPr>
            </w:pPr>
          </w:p>
          <w:p w14:paraId="576AAF57"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1) priesaikos deklaracija;</w:t>
            </w:r>
          </w:p>
          <w:p w14:paraId="2FF1670E" w14:textId="45A5FD20" w:rsidR="00327C05" w:rsidRPr="003F7E8C" w:rsidRDefault="00327C05" w:rsidP="003F7E8C">
            <w:pPr>
              <w:spacing w:before="20" w:after="20" w:line="240" w:lineRule="auto"/>
              <w:jc w:val="both"/>
              <w:rPr>
                <w:sz w:val="16"/>
                <w:szCs w:val="16"/>
              </w:rPr>
            </w:pPr>
            <w:r w:rsidRPr="003F7E8C">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3F7E8C" w14:paraId="5EFB84C1" w14:textId="77777777" w:rsidTr="00327C05">
        <w:tc>
          <w:tcPr>
            <w:tcW w:w="545" w:type="dxa"/>
          </w:tcPr>
          <w:p w14:paraId="373320BB" w14:textId="77777777" w:rsidR="00327C05" w:rsidRPr="00A81D64" w:rsidRDefault="00327C05" w:rsidP="00A81D64">
            <w:pPr>
              <w:pStyle w:val="ListParagraph"/>
              <w:ind w:left="0"/>
              <w:rPr>
                <w:rFonts w:ascii="Arial" w:hAnsi="Arial" w:cs="Arial"/>
                <w:sz w:val="16"/>
                <w:szCs w:val="16"/>
              </w:rPr>
            </w:pPr>
            <w:r w:rsidRPr="00A81D64">
              <w:rPr>
                <w:rFonts w:ascii="Arial" w:hAnsi="Arial" w:cs="Arial"/>
                <w:sz w:val="16"/>
                <w:szCs w:val="16"/>
              </w:rPr>
              <w:t>1.</w:t>
            </w:r>
          </w:p>
          <w:p w14:paraId="7199DA00" w14:textId="3C058398" w:rsidR="00327C05" w:rsidRPr="003F7E8C" w:rsidRDefault="00327C05" w:rsidP="00A81D64">
            <w:pPr>
              <w:pStyle w:val="ListParagraph"/>
              <w:ind w:left="0"/>
              <w:rPr>
                <w:sz w:val="16"/>
                <w:szCs w:val="16"/>
              </w:rPr>
            </w:pPr>
            <w:r w:rsidRPr="00A81D64">
              <w:rPr>
                <w:rFonts w:ascii="Arial" w:hAnsi="Arial" w:cs="Arial"/>
                <w:sz w:val="16"/>
                <w:szCs w:val="16"/>
              </w:rPr>
              <w:t>(EN)</w:t>
            </w:r>
          </w:p>
        </w:tc>
        <w:tc>
          <w:tcPr>
            <w:tcW w:w="7412" w:type="dxa"/>
          </w:tcPr>
          <w:p w14:paraId="1780F3FB" w14:textId="77777777" w:rsidR="00327C05" w:rsidRPr="003F7E8C" w:rsidRDefault="00327C05" w:rsidP="007A51C1">
            <w:pPr>
              <w:spacing w:before="40" w:after="20" w:line="240" w:lineRule="auto"/>
              <w:jc w:val="both"/>
              <w:rPr>
                <w:rFonts w:ascii="Arial" w:hAnsi="Arial" w:cs="Arial"/>
                <w:b/>
                <w:bCs/>
                <w:sz w:val="16"/>
                <w:szCs w:val="16"/>
                <w:lang w:val="en-US"/>
              </w:rPr>
            </w:pPr>
            <w:r w:rsidRPr="003F7E8C">
              <w:rPr>
                <w:rFonts w:ascii="Arial" w:hAnsi="Arial" w:cs="Arial"/>
                <w:b/>
                <w:bCs/>
                <w:sz w:val="16"/>
                <w:szCs w:val="16"/>
                <w:lang w:val="en-US"/>
              </w:rPr>
              <w:t>Article 46 of LoPP</w:t>
            </w:r>
          </w:p>
          <w:p w14:paraId="491C9902"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Part III, points A1-A6 of ESPD   </w:t>
            </w:r>
          </w:p>
          <w:p w14:paraId="6926BDBC"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Part III (D1) of ESPD</w:t>
            </w:r>
          </w:p>
          <w:p w14:paraId="507D0372" w14:textId="77777777" w:rsidR="00327C05" w:rsidRPr="003F7E8C" w:rsidRDefault="00327C05" w:rsidP="003F7E8C">
            <w:pPr>
              <w:spacing w:before="20" w:after="20" w:line="240" w:lineRule="auto"/>
              <w:jc w:val="both"/>
              <w:rPr>
                <w:rFonts w:ascii="Arial" w:hAnsi="Arial" w:cs="Arial"/>
                <w:b/>
                <w:bCs/>
                <w:sz w:val="16"/>
                <w:szCs w:val="16"/>
              </w:rPr>
            </w:pPr>
          </w:p>
          <w:p w14:paraId="7960785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The supplier or its responsible person indicated in Article 46(2)(2) of the PPL has been the subject of a conviction for the following criminal acts:</w:t>
            </w:r>
          </w:p>
          <w:p w14:paraId="04F68824"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1) participation in a criminal association, its formation or being in charge thereof;</w:t>
            </w:r>
          </w:p>
          <w:p w14:paraId="00D18667"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bribery, trading in influence, graft;</w:t>
            </w:r>
          </w:p>
          <w:p w14:paraId="011DCF2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3) </w:t>
            </w:r>
            <w:r w:rsidRPr="003F7E8C">
              <w:rPr>
                <w:rFonts w:ascii="Arial" w:hAnsi="Arial" w:cs="Arial"/>
                <w:sz w:val="16"/>
                <w:szCs w:val="16"/>
                <w:lang w:val="en-US"/>
              </w:rPr>
              <w:t>fraud, misappropriation of property, squandering of property, misleading declaration about the activities of a legal entity, use of a credit, loan or targeted support not in accordance with its purpose or the established</w:t>
            </w:r>
            <w:r w:rsidRPr="003F7E8C">
              <w:rPr>
                <w:rFonts w:ascii="Arial" w:eastAsia="Arial" w:hAnsi="Arial" w:cs="Arial"/>
                <w:sz w:val="16"/>
                <w:szCs w:val="16"/>
                <w:shd w:val="clear" w:color="auto" w:fill="FFFFFF" w:themeFill="background1"/>
                <w:lang w:val="en-US"/>
              </w:rPr>
              <w:t xml:space="preserve"> procedure, credit fraud,</w:t>
            </w:r>
            <w:r w:rsidRPr="003F7E8C">
              <w:rPr>
                <w:rFonts w:ascii="Arial" w:eastAsia="Arial" w:hAnsi="Arial" w:cs="Arial"/>
                <w:sz w:val="16"/>
                <w:szCs w:val="16"/>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FA195D6"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4) criminal bankruptcy;</w:t>
            </w:r>
          </w:p>
          <w:p w14:paraId="24FE29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5) terrorist crime or crime linked to terrorist activities;</w:t>
            </w:r>
          </w:p>
          <w:p w14:paraId="459228AB"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6) laundering of the proceeds from crime;</w:t>
            </w:r>
          </w:p>
          <w:p w14:paraId="0C0F3B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7) trafficking in human beings, purchase or sale of a child;</w:t>
            </w:r>
          </w:p>
          <w:p w14:paraId="3F71A84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8) a crime committed by the supplier of another state, as defined in the legal acts of other states implementing the European Union legal acts listed in Article 57(1) of Directive 2014/24/EU.</w:t>
            </w:r>
          </w:p>
          <w:p w14:paraId="06508CE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eastAsia="Arial" w:hAnsi="Arial" w:cs="Arial"/>
                <w:sz w:val="16"/>
                <w:szCs w:val="16"/>
                <w:lang w:val="en-US"/>
              </w:rPr>
              <w:t xml:space="preserve">The supplier or its responsible person shall be deemed to have been convicted of a </w:t>
            </w:r>
            <w:r w:rsidRPr="003F7E8C">
              <w:rPr>
                <w:rFonts w:ascii="Arial" w:hAnsi="Arial" w:cs="Arial"/>
                <w:sz w:val="16"/>
                <w:szCs w:val="16"/>
                <w:lang w:val="en-US"/>
              </w:rPr>
              <w:t>criminal act referred to above where:</w:t>
            </w:r>
          </w:p>
          <w:p w14:paraId="5B3916E2"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hAnsi="Arial" w:cs="Arial"/>
                <w:sz w:val="16"/>
                <w:szCs w:val="16"/>
                <w:lang w:val="en-US"/>
              </w:rPr>
              <w:t>1) a judgment of conviction has been passed and become effective over the past five years against the supplier being a natural person and this person has an unspent</w:t>
            </w:r>
            <w:r w:rsidRPr="003F7E8C">
              <w:rPr>
                <w:rFonts w:ascii="Arial" w:eastAsia="Arial" w:hAnsi="Arial" w:cs="Arial"/>
                <w:sz w:val="16"/>
                <w:szCs w:val="16"/>
                <w:lang w:val="en-US"/>
              </w:rPr>
              <w:t xml:space="preserve"> or unexpunged conviction;</w:t>
            </w:r>
          </w:p>
          <w:p w14:paraId="382FCE1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a judgement of conviction has not been passed and become effective over the past five years against the supplier being a natural person, or against the manager of the supplier being a legal entity, another organisation or a unit thereof, a member of another management or supervisory body or another/other person/persons authorised to represent or control the supplier, to take a decision or to enter into a transaction on behalf thereof another/other person/persons authorised to draw up and sign the supplier’s financial accounting documents, and this person has no unspent or unexpunged conviction;</w:t>
            </w:r>
          </w:p>
          <w:p w14:paraId="364D25B1" w14:textId="66FA1BFB" w:rsidR="00327C05" w:rsidRPr="003F7E8C" w:rsidRDefault="00327C05" w:rsidP="003F7E8C">
            <w:pPr>
              <w:spacing w:before="20" w:after="20" w:line="240" w:lineRule="auto"/>
              <w:jc w:val="both"/>
              <w:rPr>
                <w:rFonts w:ascii="Arial" w:hAnsi="Arial" w:cs="Arial"/>
                <w:b/>
                <w:sz w:val="16"/>
                <w:szCs w:val="16"/>
                <w:lang w:val="en-US"/>
              </w:rPr>
            </w:pPr>
            <w:r w:rsidRPr="003F7E8C">
              <w:rPr>
                <w:rFonts w:ascii="Arial" w:eastAsia="Arial" w:hAnsi="Arial" w:cs="Arial"/>
                <w:sz w:val="16"/>
                <w:szCs w:val="16"/>
                <w:lang w:val="en-US"/>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6780" w:type="dxa"/>
          </w:tcPr>
          <w:p w14:paraId="2BEF8275" w14:textId="77777777" w:rsidR="00327C05" w:rsidRPr="003F7E8C" w:rsidRDefault="00327C05" w:rsidP="007A51C1">
            <w:pPr>
              <w:spacing w:before="40" w:after="20" w:line="240" w:lineRule="auto"/>
              <w:jc w:val="both"/>
              <w:rPr>
                <w:rFonts w:ascii="Arial" w:hAnsi="Arial" w:cs="Arial"/>
                <w:sz w:val="16"/>
                <w:szCs w:val="16"/>
                <w:lang w:val="en-US"/>
              </w:rPr>
            </w:pPr>
            <w:r w:rsidRPr="003F7E8C">
              <w:rPr>
                <w:rFonts w:ascii="Arial" w:hAnsi="Arial" w:cs="Arial"/>
                <w:sz w:val="16"/>
                <w:szCs w:val="16"/>
                <w:lang w:val="en-US"/>
              </w:rPr>
              <w:t>● an extract from the court decision or</w:t>
            </w:r>
          </w:p>
          <w:p w14:paraId="1E6C9FDE"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a copy of the document by issued by the Information Technology and Communications Department under the Ministry of the Interior or</w:t>
            </w:r>
          </w:p>
          <w:p w14:paraId="483DC79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by the state enterprise Centre of Registers in accordance with the procedure laid down by the Government of the Republic of Lithuania and attesting to the aggregate data processed by competent authorities, or</w:t>
            </w:r>
          </w:p>
          <w:p w14:paraId="051DB6D5"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 of the document issued by an appropriate authority of the foreign state* </w:t>
            </w:r>
          </w:p>
          <w:p w14:paraId="5FFBC2D9" w14:textId="2444EABB"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issued not earlier than 180 calendar days before the deadline for submission of </w:t>
            </w:r>
            <w:r w:rsidRPr="00F221BC">
              <w:rPr>
                <w:rFonts w:ascii="Arial" w:hAnsi="Arial" w:cs="Arial"/>
                <w:sz w:val="16"/>
                <w:szCs w:val="16"/>
                <w:lang w:val="en-US"/>
              </w:rPr>
              <w:t>applications</w:t>
            </w:r>
            <w:r w:rsidR="00F221BC" w:rsidRPr="00F221BC">
              <w:rPr>
                <w:rFonts w:ascii="Arial" w:hAnsi="Arial" w:cs="Arial"/>
                <w:sz w:val="16"/>
                <w:szCs w:val="16"/>
                <w:lang w:val="en-US"/>
              </w:rPr>
              <w:t xml:space="preserve">. </w:t>
            </w:r>
            <w:r w:rsidRPr="003F7E8C">
              <w:rPr>
                <w:rFonts w:ascii="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586EE4E2" w14:textId="77777777" w:rsidR="00327C05" w:rsidRPr="003F7E8C" w:rsidRDefault="00327C05" w:rsidP="003F7E8C">
            <w:pPr>
              <w:spacing w:before="20" w:after="20" w:line="240" w:lineRule="auto"/>
              <w:jc w:val="both"/>
              <w:rPr>
                <w:rFonts w:ascii="Arial" w:hAnsi="Arial" w:cs="Arial"/>
                <w:sz w:val="16"/>
                <w:szCs w:val="16"/>
                <w:lang w:val="en-US"/>
              </w:rPr>
            </w:pPr>
          </w:p>
          <w:p w14:paraId="314F9B14"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55FD1419"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1) a declaration on oath;</w:t>
            </w:r>
          </w:p>
          <w:p w14:paraId="48ABBC29" w14:textId="68F8E802" w:rsidR="00327C05" w:rsidRPr="003F7E8C" w:rsidRDefault="00327C05" w:rsidP="007A51C1">
            <w:pPr>
              <w:spacing w:before="20" w:after="40" w:line="240" w:lineRule="auto"/>
              <w:jc w:val="both"/>
              <w:rPr>
                <w:sz w:val="16"/>
                <w:szCs w:val="16"/>
              </w:rPr>
            </w:pPr>
            <w:r w:rsidRPr="003F7E8C">
              <w:rPr>
                <w:rFonts w:ascii="Arial" w:hAnsi="Arial" w:cs="Arial"/>
                <w:sz w:val="16"/>
                <w:szCs w:val="16"/>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327C05" w:rsidRPr="003F7E8C" w14:paraId="1637696D" w14:textId="77777777" w:rsidTr="00327C05">
        <w:tc>
          <w:tcPr>
            <w:tcW w:w="545" w:type="dxa"/>
          </w:tcPr>
          <w:p w14:paraId="1AE596BB" w14:textId="2D3B9461" w:rsidR="00327C05" w:rsidRPr="00A81D64" w:rsidRDefault="00327C05">
            <w:pPr>
              <w:rPr>
                <w:rFonts w:ascii="Arial" w:hAnsi="Arial" w:cs="Arial"/>
                <w:sz w:val="16"/>
                <w:szCs w:val="16"/>
              </w:rPr>
            </w:pPr>
            <w:r w:rsidRPr="00A81D64">
              <w:rPr>
                <w:rFonts w:ascii="Arial" w:hAnsi="Arial" w:cs="Arial"/>
                <w:sz w:val="16"/>
                <w:szCs w:val="16"/>
              </w:rPr>
              <w:t>2. (LT)</w:t>
            </w:r>
          </w:p>
        </w:tc>
        <w:tc>
          <w:tcPr>
            <w:tcW w:w="7412" w:type="dxa"/>
          </w:tcPr>
          <w:p w14:paraId="29A09598" w14:textId="77777777" w:rsidR="00327C05" w:rsidRPr="003F7E8C" w:rsidRDefault="00327C05"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327C05" w:rsidRPr="003F7E8C" w:rsidRDefault="00327C05" w:rsidP="003F7E8C">
            <w:pPr>
              <w:spacing w:after="0" w:line="240" w:lineRule="auto"/>
              <w:rPr>
                <w:rFonts w:ascii="Arial" w:hAnsi="Arial" w:cs="Arial"/>
                <w:bCs/>
                <w:sz w:val="16"/>
                <w:szCs w:val="16"/>
              </w:rPr>
            </w:pPr>
          </w:p>
          <w:p w14:paraId="5CA6654F"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3F7E8C" w:rsidRDefault="00327C05" w:rsidP="003F7E8C">
            <w:pPr>
              <w:spacing w:after="0" w:line="240" w:lineRule="auto"/>
              <w:jc w:val="both"/>
              <w:rPr>
                <w:rFonts w:ascii="Arial" w:hAnsi="Arial" w:cs="Arial"/>
                <w:bCs/>
                <w:sz w:val="16"/>
                <w:szCs w:val="16"/>
              </w:rPr>
            </w:pPr>
          </w:p>
          <w:p w14:paraId="0F4D3E5C"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3F7E8C" w:rsidRDefault="00327C05" w:rsidP="003F7E8C">
            <w:pPr>
              <w:spacing w:after="0" w:line="240" w:lineRule="auto"/>
              <w:jc w:val="both"/>
              <w:rPr>
                <w:rFonts w:ascii="Arial" w:hAnsi="Arial" w:cs="Arial"/>
                <w:bCs/>
                <w:sz w:val="16"/>
                <w:szCs w:val="16"/>
              </w:rPr>
            </w:pPr>
          </w:p>
          <w:p w14:paraId="75C6174A"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A22417B" w:rsidR="00327C05" w:rsidRPr="003F7E8C" w:rsidRDefault="00327C05" w:rsidP="003F7E8C">
            <w:pPr>
              <w:spacing w:before="20" w:after="20" w:line="240" w:lineRule="auto"/>
              <w:jc w:val="both"/>
              <w:rPr>
                <w:sz w:val="16"/>
                <w:szCs w:val="16"/>
              </w:rPr>
            </w:pPr>
            <w:r w:rsidRPr="003F7E8C">
              <w:rPr>
                <w:rFonts w:ascii="Arial" w:hAnsi="Arial" w:cs="Arial"/>
                <w:bCs/>
                <w:sz w:val="16"/>
                <w:szCs w:val="16"/>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780" w:type="dxa"/>
          </w:tcPr>
          <w:p w14:paraId="32AA9050" w14:textId="77777777" w:rsidR="00327C05" w:rsidRPr="003F7E8C" w:rsidRDefault="00327C05"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546F1E95"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327C05" w:rsidRPr="003F7E8C" w:rsidRDefault="00327C05" w:rsidP="003F7E8C">
            <w:pPr>
              <w:spacing w:after="0" w:line="240" w:lineRule="auto"/>
              <w:jc w:val="both"/>
              <w:rPr>
                <w:rFonts w:ascii="Arial" w:hAnsi="Arial" w:cs="Arial"/>
                <w:bCs/>
                <w:sz w:val="16"/>
                <w:szCs w:val="16"/>
              </w:rPr>
            </w:pPr>
          </w:p>
          <w:p w14:paraId="69A3B961" w14:textId="2CB19ABA" w:rsidR="00327C05" w:rsidRPr="003F7E8C" w:rsidRDefault="00327C05" w:rsidP="003F7E8C">
            <w:pPr>
              <w:spacing w:after="0" w:line="240" w:lineRule="auto"/>
              <w:jc w:val="both"/>
              <w:rPr>
                <w:rFonts w:ascii="Arial" w:eastAsia="Arial" w:hAnsi="Arial" w:cs="Arial"/>
                <w:b/>
                <w:bCs/>
                <w:sz w:val="16"/>
                <w:szCs w:val="16"/>
              </w:rPr>
            </w:pPr>
            <w:r w:rsidRPr="003F7E8C">
              <w:rPr>
                <w:rFonts w:ascii="Arial" w:eastAsia="Arial" w:hAnsi="Arial" w:cs="Arial"/>
                <w:sz w:val="16"/>
                <w:szCs w:val="16"/>
              </w:rPr>
              <w:t xml:space="preserve">Jeigu tiekėjas yra registruotas užsienio šalyje, turi būti pateikiamas atitinkamos užsienio šalies kompetentingos institucijos išduotas dokumentas, išduotas ne anksčiau kaip 120 kalendorinių dienų iki paraiškų pateikimo termino </w:t>
            </w:r>
            <w:r w:rsidRPr="00467B9E">
              <w:rPr>
                <w:rFonts w:ascii="Arial" w:eastAsia="Arial" w:hAnsi="Arial" w:cs="Arial"/>
                <w:sz w:val="16"/>
                <w:szCs w:val="16"/>
              </w:rPr>
              <w:t>pabaigos</w:t>
            </w:r>
            <w:r w:rsidR="00467B9E" w:rsidRPr="00467B9E">
              <w:rPr>
                <w:rFonts w:ascii="Arial" w:eastAsia="Arial" w:hAnsi="Arial" w:cs="Arial"/>
                <w:sz w:val="16"/>
                <w:szCs w:val="16"/>
              </w:rPr>
              <w:t>.</w:t>
            </w:r>
          </w:p>
          <w:p w14:paraId="490BAF9B" w14:textId="77777777" w:rsidR="00327C05" w:rsidRPr="003F7E8C" w:rsidRDefault="00327C05"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327C05" w:rsidRPr="003F7E8C" w:rsidRDefault="00327C05"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3D8B5679" w14:textId="77777777" w:rsidR="00C878CD" w:rsidRDefault="00327C05" w:rsidP="00C878CD">
            <w:pPr>
              <w:spacing w:after="0" w:line="240" w:lineRule="auto"/>
              <w:jc w:val="both"/>
              <w:rPr>
                <w:rFonts w:ascii="Arial" w:eastAsia="Arial" w:hAnsi="Arial" w:cs="Arial"/>
                <w:sz w:val="16"/>
                <w:szCs w:val="16"/>
              </w:rPr>
            </w:pPr>
            <w:r w:rsidRPr="003F7E8C">
              <w:rPr>
                <w:rFonts w:ascii="Arial" w:eastAsia="Arial" w:hAnsi="Arial" w:cs="Arial"/>
                <w:sz w:val="16"/>
                <w:szCs w:val="16"/>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C878CD" w:rsidRDefault="00327C05" w:rsidP="003F7E8C">
            <w:pPr>
              <w:jc w:val="both"/>
              <w:rPr>
                <w:rFonts w:ascii="Arial" w:eastAsia="Arial" w:hAnsi="Arial" w:cs="Arial"/>
                <w:sz w:val="16"/>
                <w:szCs w:val="16"/>
              </w:rPr>
            </w:pPr>
            <w:hyperlink r:id="rId13">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paraiškų vertinimo metu ir paskutinę dokumentų, pagrindžiančių EBVPD nurodytą informaciją pateikimo termino dieną.</w:t>
            </w:r>
          </w:p>
          <w:p w14:paraId="264D33A9" w14:textId="77777777" w:rsidR="00327C05" w:rsidRPr="003F7E8C" w:rsidRDefault="00327C05"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3F7E8C" w:rsidRDefault="00327C05" w:rsidP="003F7E8C">
            <w:pPr>
              <w:spacing w:after="0"/>
              <w:jc w:val="both"/>
              <w:rPr>
                <w:rFonts w:ascii="Arial" w:eastAsia="Arial" w:hAnsi="Arial" w:cs="Arial"/>
                <w:sz w:val="16"/>
                <w:szCs w:val="16"/>
              </w:rPr>
            </w:pPr>
          </w:p>
          <w:p w14:paraId="3FCC8025"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5D652D55"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 xml:space="preserve">2.2 ir 2.3 papunkčiuose nurodyti dokumentai turi būti išduoti  ne anksčiau kaip 120 kalendorinių dienų iki paraiškų pateikimo termino </w:t>
            </w:r>
            <w:r w:rsidRPr="00C878CD">
              <w:rPr>
                <w:rFonts w:ascii="Arial" w:eastAsia="Arial" w:hAnsi="Arial" w:cs="Arial"/>
                <w:sz w:val="16"/>
                <w:szCs w:val="16"/>
              </w:rPr>
              <w:t>pabaigos</w:t>
            </w:r>
            <w:r w:rsidR="00C878CD" w:rsidRPr="00C878CD">
              <w:rPr>
                <w:rFonts w:ascii="Arial" w:eastAsia="Arial" w:hAnsi="Arial" w:cs="Arial"/>
                <w:sz w:val="16"/>
                <w:szCs w:val="16"/>
              </w:rPr>
              <w:t xml:space="preserve">. </w:t>
            </w:r>
            <w:r w:rsidRPr="00C878CD">
              <w:rPr>
                <w:rFonts w:ascii="Arial" w:eastAsia="Arial" w:hAnsi="Arial" w:cs="Arial"/>
                <w:sz w:val="16"/>
                <w:szCs w:val="16"/>
              </w:rPr>
              <w:t xml:space="preserve">Jei dokumentas </w:t>
            </w:r>
            <w:r w:rsidRPr="003F7E8C">
              <w:rPr>
                <w:rFonts w:ascii="Arial" w:eastAsia="Arial" w:hAnsi="Arial" w:cs="Arial"/>
                <w:sz w:val="16"/>
                <w:szCs w:val="16"/>
              </w:rPr>
              <w:t>išduotas anksčiau, tačiau jame nurodytas galiojimo terminas ilgesnis nei pašalinimo pagrindų nebuvimą patvirtinančių dokumentų pagal EBVPD galutinis pateikimo terminas, toks dokumentas jo galiojimo laikotarpiu yra priimtinas.</w:t>
            </w:r>
          </w:p>
        </w:tc>
      </w:tr>
      <w:tr w:rsidR="00327C05" w:rsidRPr="003F7E8C" w14:paraId="7247F6CE" w14:textId="77777777" w:rsidTr="00327C05">
        <w:tc>
          <w:tcPr>
            <w:tcW w:w="545" w:type="dxa"/>
          </w:tcPr>
          <w:p w14:paraId="5EDDECEA" w14:textId="6941DDE8" w:rsidR="00327C05" w:rsidRPr="00A81D64" w:rsidRDefault="00327C05">
            <w:pPr>
              <w:rPr>
                <w:rFonts w:ascii="Arial" w:hAnsi="Arial" w:cs="Arial"/>
                <w:sz w:val="16"/>
                <w:szCs w:val="16"/>
              </w:rPr>
            </w:pPr>
            <w:r w:rsidRPr="00A81D64">
              <w:rPr>
                <w:rFonts w:ascii="Arial" w:hAnsi="Arial" w:cs="Arial"/>
                <w:sz w:val="16"/>
                <w:szCs w:val="16"/>
              </w:rPr>
              <w:t>2. (EN)</w:t>
            </w:r>
          </w:p>
        </w:tc>
        <w:tc>
          <w:tcPr>
            <w:tcW w:w="7412" w:type="dxa"/>
          </w:tcPr>
          <w:p w14:paraId="3139BFED" w14:textId="77777777" w:rsidR="00327C05" w:rsidRPr="003F7E8C" w:rsidRDefault="00327C05" w:rsidP="00521B6E">
            <w:pPr>
              <w:spacing w:before="40" w:after="0" w:line="240" w:lineRule="auto"/>
              <w:jc w:val="both"/>
              <w:rPr>
                <w:rFonts w:ascii="Arial" w:hAnsi="Arial" w:cs="Arial"/>
                <w:b/>
                <w:bCs/>
                <w:iCs/>
                <w:sz w:val="16"/>
                <w:szCs w:val="16"/>
                <w:lang w:val="en-US"/>
              </w:rPr>
            </w:pPr>
            <w:r w:rsidRPr="003F7E8C">
              <w:rPr>
                <w:rFonts w:ascii="Arial" w:hAnsi="Arial" w:cs="Arial"/>
                <w:b/>
                <w:bCs/>
                <w:sz w:val="16"/>
                <w:szCs w:val="16"/>
                <w:lang w:val="en-US"/>
              </w:rPr>
              <w:t>Article 46(3) of LoPP</w:t>
            </w:r>
          </w:p>
          <w:p w14:paraId="0F84B52D" w14:textId="77777777" w:rsidR="00327C05" w:rsidRPr="003F7E8C" w:rsidRDefault="00327C05" w:rsidP="003F7E8C">
            <w:pPr>
              <w:spacing w:after="0" w:line="240" w:lineRule="auto"/>
              <w:jc w:val="both"/>
              <w:rPr>
                <w:rFonts w:ascii="Arial" w:hAnsi="Arial" w:cs="Arial"/>
                <w:b/>
                <w:bCs/>
                <w:sz w:val="14"/>
                <w:szCs w:val="14"/>
                <w:lang w:val="en-US"/>
              </w:rPr>
            </w:pPr>
            <w:r w:rsidRPr="003F7E8C">
              <w:rPr>
                <w:rFonts w:ascii="Arial" w:hAnsi="Arial" w:cs="Arial"/>
                <w:b/>
                <w:bCs/>
                <w:sz w:val="16"/>
                <w:szCs w:val="16"/>
                <w:lang w:val="en-US"/>
              </w:rPr>
              <w:t>Part III(B), points B1 and B2 of ESPD</w:t>
            </w:r>
          </w:p>
          <w:p w14:paraId="71273D29" w14:textId="77777777" w:rsidR="00327C05" w:rsidRPr="003F7E8C" w:rsidRDefault="00327C05" w:rsidP="003F7E8C">
            <w:pPr>
              <w:spacing w:after="0" w:line="240" w:lineRule="auto"/>
              <w:jc w:val="both"/>
              <w:rPr>
                <w:rFonts w:ascii="Arial" w:hAnsi="Arial" w:cs="Arial"/>
                <w:bCs/>
                <w:sz w:val="16"/>
                <w:szCs w:val="16"/>
                <w:lang w:val="en-US"/>
              </w:rPr>
            </w:pPr>
          </w:p>
          <w:p w14:paraId="0962487B"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KC, as defined in points 1 and 3 of Article 46(2) of the PPL or has other evidence of the breach of these obligations. </w:t>
            </w:r>
          </w:p>
          <w:p w14:paraId="1A835075" w14:textId="77777777" w:rsidR="00327C05" w:rsidRPr="003F7E8C" w:rsidRDefault="00327C05" w:rsidP="003F7E8C">
            <w:pPr>
              <w:spacing w:after="0" w:line="240" w:lineRule="auto"/>
              <w:jc w:val="both"/>
              <w:rPr>
                <w:rFonts w:ascii="Arial" w:hAnsi="Arial" w:cs="Arial"/>
                <w:bCs/>
                <w:sz w:val="16"/>
                <w:szCs w:val="16"/>
                <w:lang w:val="en-US"/>
              </w:rPr>
            </w:pPr>
          </w:p>
          <w:p w14:paraId="3AB24DB4"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The supplier shall be deemed to have been convicted of a criminal act referred to above where:</w:t>
            </w:r>
          </w:p>
          <w:p w14:paraId="655BCAE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a judgment of conviction has been passed and become effective over the past five years against the supplier being a natural person and this person has an unspent or unexpunged conviction;</w:t>
            </w:r>
          </w:p>
          <w:p w14:paraId="0D830770"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a judgment of conviction has been passed and become effective over the past five years against the supplier being a legal person, another organisation or a unit thereof or, in the case of paragraph 3 of this Article, an administrative decision having final effect, if such decision is made in accordance with the legal provisions of the country of the supplier.</w:t>
            </w:r>
          </w:p>
          <w:p w14:paraId="76C1042A" w14:textId="77777777" w:rsidR="00327C05" w:rsidRPr="003F7E8C" w:rsidRDefault="00327C05" w:rsidP="003F7E8C">
            <w:pPr>
              <w:spacing w:after="0" w:line="240" w:lineRule="auto"/>
              <w:jc w:val="both"/>
              <w:rPr>
                <w:rFonts w:ascii="Arial" w:hAnsi="Arial" w:cs="Arial"/>
                <w:bCs/>
                <w:sz w:val="16"/>
                <w:szCs w:val="16"/>
                <w:lang w:val="en-US"/>
              </w:rPr>
            </w:pPr>
          </w:p>
          <w:p w14:paraId="65C9AD1A"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However, this provision shall not apply where:</w:t>
            </w:r>
          </w:p>
          <w:p w14:paraId="0502A36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The supplier has entered into a binding arrangement with a view to paying taxes, including social security contributions, and is therefore deemed to have fulfilled the obligations laid down in this part;</w:t>
            </w:r>
          </w:p>
          <w:p w14:paraId="5142670D"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The amount of the debt does not exceed EUR 50 (fifty euros);</w:t>
            </w:r>
          </w:p>
          <w:p w14:paraId="02D6B65C" w14:textId="7B783B01" w:rsidR="00327C05" w:rsidRPr="003F7E8C" w:rsidRDefault="00327C05" w:rsidP="003F7E8C">
            <w:pPr>
              <w:spacing w:after="0" w:line="240" w:lineRule="auto"/>
              <w:jc w:val="both"/>
              <w:rPr>
                <w:rFonts w:ascii="Arial" w:hAnsi="Arial" w:cs="Arial"/>
                <w:b/>
                <w:sz w:val="16"/>
                <w:szCs w:val="16"/>
              </w:rPr>
            </w:pPr>
            <w:r w:rsidRPr="003F7E8C">
              <w:rPr>
                <w:rFonts w:ascii="Arial" w:hAnsi="Arial" w:cs="Arial"/>
                <w:bCs/>
                <w:sz w:val="16"/>
                <w:szCs w:val="16"/>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80" w:type="dxa"/>
          </w:tcPr>
          <w:p w14:paraId="2B83428C" w14:textId="77777777" w:rsidR="00327C05" w:rsidRPr="003F7E8C" w:rsidRDefault="00327C05" w:rsidP="00521B6E">
            <w:pPr>
              <w:pStyle w:val="ListParagraph"/>
              <w:spacing w:before="40" w:after="0" w:line="240" w:lineRule="auto"/>
              <w:ind w:left="0"/>
              <w:contextualSpacing w:val="0"/>
              <w:jc w:val="both"/>
              <w:rPr>
                <w:rFonts w:ascii="Arial" w:eastAsia="Arial" w:hAnsi="Arial" w:cs="Arial"/>
                <w:sz w:val="16"/>
                <w:szCs w:val="16"/>
                <w:lang w:val="en-US"/>
              </w:rPr>
            </w:pPr>
            <w:r w:rsidRPr="003F7E8C">
              <w:rPr>
                <w:rFonts w:ascii="Arial" w:eastAsia="Arial" w:hAnsi="Arial" w:cs="Arial"/>
                <w:sz w:val="16"/>
                <w:szCs w:val="16"/>
                <w:lang w:val="en-US"/>
              </w:rPr>
              <w:t>1) As regards the obligations relating to the payment of taxes it is requested to submit:</w:t>
            </w:r>
          </w:p>
          <w:p w14:paraId="659CBB5D"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Extract from the judgment (if any), or a 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48CCDC11" w14:textId="6360A7E3"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Where the supplier is registered in a foreign state – a document issued by an appropriate authority in such the foreign state not earlier than 120 calendar days before </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the deadline for submission of applications </w:t>
            </w:r>
            <w:r w:rsidRPr="003F7E8C">
              <w:rPr>
                <w:rFonts w:ascii="Arial" w:hAnsi="Arial" w:cs="Arial"/>
                <w:sz w:val="16"/>
                <w:szCs w:val="16"/>
                <w:lang w:val="en-US"/>
              </w:rPr>
              <w:t xml:space="preserve"> applications</w:t>
            </w:r>
            <w:r w:rsidR="00C878CD">
              <w:rPr>
                <w:rFonts w:ascii="Arial" w:hAnsi="Arial" w:cs="Arial"/>
                <w:sz w:val="16"/>
                <w:szCs w:val="16"/>
                <w:lang w:val="en-US"/>
              </w:rPr>
              <w:t>.</w:t>
            </w:r>
          </w:p>
          <w:p w14:paraId="7623469F"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425948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764A06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 As regards the obligations relating to the payment of social insurance contributions it is requested to submit:</w:t>
            </w:r>
          </w:p>
          <w:p w14:paraId="3A98EAB3" w14:textId="77777777" w:rsidR="00327C05"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2.1) If the supplier is a legal entity registered in the Republic of Lithuania, it shall not be required to submit any documentation in evidence of this requirement. The Commission itself verifies the data in the national database at</w:t>
            </w:r>
          </w:p>
          <w:p w14:paraId="10F3169A" w14:textId="5001D106"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http://draudejai.sodra.lt/draudeju_viesi_duomenys/ at any time during evaluation of applications and on the last day of the period fixed for the submission of documents as evidence for the information specified in the ESPD.</w:t>
            </w:r>
          </w:p>
          <w:p w14:paraId="58B6D3CE" w14:textId="77777777" w:rsidR="00327C05" w:rsidRPr="003F7E8C" w:rsidRDefault="00327C05" w:rsidP="003F7E8C">
            <w:pPr>
              <w:pStyle w:val="ListParagraph"/>
              <w:spacing w:after="0" w:line="240" w:lineRule="auto"/>
              <w:ind w:left="0"/>
              <w:jc w:val="both"/>
              <w:rPr>
                <w:rFonts w:ascii="Arial" w:hAnsi="Arial" w:cs="Arial"/>
                <w:sz w:val="16"/>
                <w:szCs w:val="16"/>
                <w:lang w:val="en-US"/>
              </w:rPr>
            </w:pPr>
            <w:r w:rsidRPr="003F7E8C">
              <w:rPr>
                <w:rFonts w:ascii="Arial" w:eastAsia="Arial" w:hAnsi="Arial" w:cs="Arial"/>
                <w:sz w:val="16"/>
                <w:szCs w:val="16"/>
                <w:lang w:val="en-US"/>
              </w:rPr>
              <w:t xml:space="preserve">Should the Commission be unable to verify the freely accessible data on the provider (a legal entity) due to technical problems of the information system of the State Social Insurance Fund Board (Sodra), it shall have the right to request the supplier (a legal entity) to submit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in accordance with the established procedure and confirming the compliance with this requirement.</w:t>
            </w:r>
            <w:r w:rsidRPr="003F7E8C">
              <w:rPr>
                <w:rFonts w:ascii="Arial" w:hAnsi="Arial" w:cs="Arial"/>
                <w:sz w:val="16"/>
                <w:szCs w:val="16"/>
                <w:lang w:val="en-US"/>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78E87913" w14:textId="77777777" w:rsidR="00327C05" w:rsidRPr="003F7E8C" w:rsidRDefault="00327C05" w:rsidP="003F7E8C">
            <w:pPr>
              <w:pStyle w:val="ListParagraph"/>
              <w:spacing w:after="0" w:line="240" w:lineRule="auto"/>
              <w:ind w:left="0"/>
              <w:jc w:val="both"/>
              <w:rPr>
                <w:rFonts w:ascii="Arial" w:eastAsia="Arial" w:hAnsi="Arial" w:cs="Arial"/>
                <w:sz w:val="16"/>
                <w:szCs w:val="16"/>
              </w:rPr>
            </w:pPr>
          </w:p>
          <w:p w14:paraId="0979B5AF"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2.2) If the supplier is a natural person registered in the Republic of Lithuania, it submits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by Sodra, or a document issued by the state enterprise Centre of Registers in accordance with the procedure established by the Government of the Republic of Lithuania and attesting to the aggregate data processed by competent authorities;</w:t>
            </w:r>
          </w:p>
          <w:p w14:paraId="1D3B9DB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131E5697" w14:textId="77777777" w:rsidR="00327C05" w:rsidRPr="003F7E8C" w:rsidRDefault="00327C05" w:rsidP="003F7E8C">
            <w:pPr>
              <w:pStyle w:val="ListParagraph"/>
              <w:spacing w:after="0" w:line="240" w:lineRule="auto"/>
              <w:ind w:left="0"/>
              <w:jc w:val="both"/>
              <w:rPr>
                <w:rFonts w:ascii="Arial" w:eastAsia="Arial" w:hAnsi="Arial" w:cs="Arial"/>
                <w:b/>
                <w:bCs/>
                <w:sz w:val="16"/>
                <w:szCs w:val="16"/>
                <w:lang w:val="en-US"/>
              </w:rPr>
            </w:pPr>
            <w:r w:rsidRPr="003F7E8C">
              <w:rPr>
                <w:rFonts w:ascii="Arial" w:eastAsia="Arial" w:hAnsi="Arial" w:cs="Arial"/>
                <w:sz w:val="16"/>
                <w:szCs w:val="16"/>
                <w:lang w:val="en-US"/>
              </w:rPr>
              <w:t>2.3)  Where the supplier is registered in a foreign state, it submits a document issued by an appropriate authority in such the foreign state;</w:t>
            </w:r>
          </w:p>
          <w:p w14:paraId="0DECA1E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021EA9BD" w14:textId="4009B5BB"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lang w:val="en-US"/>
              </w:rPr>
              <w:t xml:space="preserve">The documents specified in Sub-paragraph 2.2 or 2.3 shall be issued not earlier than 120 calendar days before </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the deadline for submission of </w:t>
            </w:r>
            <w:r w:rsidRPr="00C878CD">
              <w:rPr>
                <w:rFonts w:ascii="Arial" w:eastAsia="Arial" w:hAnsi="Arial" w:cs="Arial"/>
                <w:sz w:val="16"/>
                <w:szCs w:val="16"/>
                <w:lang w:val="en-US"/>
              </w:rPr>
              <w:t>applications</w:t>
            </w:r>
            <w:r w:rsidR="00C878CD" w:rsidRPr="00C878CD">
              <w:rPr>
                <w:rFonts w:ascii="Arial" w:eastAsia="Arial" w:hAnsi="Arial" w:cs="Arial"/>
                <w:sz w:val="16"/>
                <w:szCs w:val="16"/>
                <w:lang w:val="en-US"/>
              </w:rPr>
              <w:t xml:space="preserve">. </w:t>
            </w:r>
            <w:r w:rsidRPr="00C878CD">
              <w:rPr>
                <w:rFonts w:ascii="Arial" w:eastAsia="Arial" w:hAnsi="Arial" w:cs="Arial"/>
                <w:sz w:val="16"/>
                <w:szCs w:val="16"/>
                <w:lang w:val="en-US"/>
              </w:rPr>
              <w:t xml:space="preserve">If </w:t>
            </w:r>
            <w:r w:rsidRPr="003F7E8C">
              <w:rPr>
                <w:rFonts w:ascii="Arial" w:eastAsia="Arial" w:hAnsi="Arial" w:cs="Arial"/>
                <w:sz w:val="16"/>
                <w:szCs w:val="16"/>
                <w:lang w:val="en-US"/>
              </w:rPr>
              <w:t>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327C05" w:rsidRPr="003F7E8C" w14:paraId="61E23DBF" w14:textId="77777777" w:rsidTr="00327C05">
        <w:tc>
          <w:tcPr>
            <w:tcW w:w="545" w:type="dxa"/>
          </w:tcPr>
          <w:p w14:paraId="577152E0" w14:textId="61B8177E" w:rsidR="00327C05" w:rsidRPr="00A81D64" w:rsidRDefault="00327C05">
            <w:pPr>
              <w:rPr>
                <w:rFonts w:ascii="Arial" w:hAnsi="Arial" w:cs="Arial"/>
                <w:sz w:val="16"/>
                <w:szCs w:val="16"/>
              </w:rPr>
            </w:pPr>
            <w:r w:rsidRPr="00A81D64">
              <w:rPr>
                <w:rFonts w:ascii="Arial" w:hAnsi="Arial" w:cs="Arial"/>
                <w:sz w:val="16"/>
                <w:szCs w:val="16"/>
              </w:rPr>
              <w:t>3. (LT)</w:t>
            </w:r>
          </w:p>
        </w:tc>
        <w:tc>
          <w:tcPr>
            <w:tcW w:w="7412" w:type="dxa"/>
          </w:tcPr>
          <w:p w14:paraId="19D66D69" w14:textId="77777777" w:rsidR="00327C05" w:rsidRPr="003F7E8C" w:rsidRDefault="00327C05"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327C05" w:rsidRPr="003F7E8C" w:rsidRDefault="00327C05"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327C05" w:rsidRPr="003F7E8C" w:rsidRDefault="00327C05" w:rsidP="003F7E8C">
            <w:pPr>
              <w:spacing w:after="0" w:line="240" w:lineRule="auto"/>
              <w:rPr>
                <w:rFonts w:ascii="Arial" w:hAnsi="Arial" w:cs="Arial"/>
                <w:b/>
                <w:iCs/>
                <w:sz w:val="16"/>
                <w:szCs w:val="14"/>
              </w:rPr>
            </w:pPr>
          </w:p>
          <w:p w14:paraId="31854CE4" w14:textId="3DE450A0" w:rsidR="00327C05" w:rsidRPr="003F7E8C" w:rsidRDefault="00327C05"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6780" w:type="dxa"/>
          </w:tcPr>
          <w:p w14:paraId="61E3A7C9" w14:textId="4A8EF673"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1F61FA35" w14:textId="77777777" w:rsidTr="00327C05">
        <w:tc>
          <w:tcPr>
            <w:tcW w:w="545" w:type="dxa"/>
          </w:tcPr>
          <w:p w14:paraId="33824C21" w14:textId="1EEAF030" w:rsidR="00327C05" w:rsidRPr="00A81D64" w:rsidRDefault="00327C05">
            <w:pPr>
              <w:rPr>
                <w:rFonts w:ascii="Arial" w:hAnsi="Arial" w:cs="Arial"/>
                <w:sz w:val="16"/>
                <w:szCs w:val="16"/>
              </w:rPr>
            </w:pPr>
            <w:r w:rsidRPr="00A81D64">
              <w:rPr>
                <w:rFonts w:ascii="Arial" w:hAnsi="Arial" w:cs="Arial"/>
                <w:sz w:val="16"/>
                <w:szCs w:val="16"/>
              </w:rPr>
              <w:t>3. (EN)</w:t>
            </w:r>
          </w:p>
        </w:tc>
        <w:tc>
          <w:tcPr>
            <w:tcW w:w="7412" w:type="dxa"/>
          </w:tcPr>
          <w:p w14:paraId="00BDC5D6"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w:t>
            </w:r>
            <w:r w:rsidRPr="00521B6E">
              <w:rPr>
                <w:rFonts w:ascii="Arial" w:hAnsi="Arial" w:cs="Arial"/>
                <w:b/>
                <w:iCs/>
                <w:sz w:val="16"/>
                <w:szCs w:val="14"/>
              </w:rPr>
              <w:t>46</w:t>
            </w:r>
            <w:r w:rsidRPr="003F7E8C">
              <w:rPr>
                <w:rFonts w:ascii="Arial" w:hAnsi="Arial" w:cs="Arial"/>
                <w:b/>
                <w:bCs/>
                <w:sz w:val="16"/>
                <w:szCs w:val="16"/>
                <w:lang w:val="en-US"/>
              </w:rPr>
              <w:t>(4)(1) of LoPP</w:t>
            </w:r>
          </w:p>
          <w:p w14:paraId="0B5B5540"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(C10) of ESPD</w:t>
            </w:r>
          </w:p>
          <w:p w14:paraId="49E22CB2" w14:textId="77777777" w:rsidR="00327C05" w:rsidRPr="003F7E8C" w:rsidRDefault="00327C05" w:rsidP="003F7E8C">
            <w:pPr>
              <w:spacing w:after="0" w:line="240" w:lineRule="auto"/>
              <w:jc w:val="both"/>
              <w:rPr>
                <w:rFonts w:ascii="Arial" w:hAnsi="Arial" w:cs="Arial"/>
                <w:b/>
                <w:bCs/>
                <w:sz w:val="16"/>
                <w:szCs w:val="16"/>
              </w:rPr>
            </w:pPr>
          </w:p>
          <w:p w14:paraId="28AF5EC3" w14:textId="04D97513" w:rsidR="00327C05" w:rsidRPr="003F7E8C" w:rsidRDefault="00327C05" w:rsidP="00521B6E">
            <w:pPr>
              <w:spacing w:after="40" w:line="240" w:lineRule="auto"/>
              <w:jc w:val="both"/>
              <w:rPr>
                <w:rFonts w:ascii="Arial" w:hAnsi="Arial" w:cs="Arial"/>
                <w:b/>
                <w:bCs/>
                <w:sz w:val="16"/>
                <w:szCs w:val="16"/>
              </w:rPr>
            </w:pPr>
            <w:r w:rsidRPr="003F7E8C">
              <w:rPr>
                <w:rFonts w:ascii="Arial" w:eastAsia="Arial" w:hAnsi="Arial" w:cs="Arial"/>
                <w:sz w:val="16"/>
                <w:szCs w:val="16"/>
                <w:lang w:val="en-US"/>
              </w:rPr>
              <w:t>The supplier has entered into agreements with other suppliers aimed at distorting competition in the procurement concerned, and KC has sufficiently plausible indications to conclude so.</w:t>
            </w:r>
          </w:p>
        </w:tc>
        <w:tc>
          <w:tcPr>
            <w:tcW w:w="6780" w:type="dxa"/>
          </w:tcPr>
          <w:p w14:paraId="6AD33155" w14:textId="41C5AE31"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2AAE633D" w14:textId="77777777" w:rsidTr="00327C05">
        <w:tc>
          <w:tcPr>
            <w:tcW w:w="545" w:type="dxa"/>
          </w:tcPr>
          <w:p w14:paraId="6DD71440" w14:textId="6E6A16D6" w:rsidR="00327C05" w:rsidRPr="00A81D64" w:rsidRDefault="00327C05" w:rsidP="003F7E8C">
            <w:pPr>
              <w:rPr>
                <w:rFonts w:ascii="Arial" w:hAnsi="Arial" w:cs="Arial"/>
                <w:sz w:val="16"/>
                <w:szCs w:val="16"/>
              </w:rPr>
            </w:pPr>
            <w:r w:rsidRPr="00A81D64">
              <w:rPr>
                <w:rFonts w:ascii="Arial" w:hAnsi="Arial" w:cs="Arial"/>
                <w:sz w:val="16"/>
                <w:szCs w:val="16"/>
              </w:rPr>
              <w:t>4. (LT)</w:t>
            </w:r>
          </w:p>
        </w:tc>
        <w:tc>
          <w:tcPr>
            <w:tcW w:w="7412" w:type="dxa"/>
          </w:tcPr>
          <w:p w14:paraId="2AFE8077"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2 punktas</w:t>
            </w:r>
          </w:p>
          <w:p w14:paraId="00932509"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327C05" w:rsidRPr="003F7E8C" w:rsidRDefault="00327C05" w:rsidP="003F7E8C">
            <w:pPr>
              <w:spacing w:after="0" w:line="240" w:lineRule="auto"/>
              <w:rPr>
                <w:rFonts w:ascii="Arial" w:hAnsi="Arial" w:cs="Arial"/>
                <w:b/>
                <w:sz w:val="16"/>
                <w:szCs w:val="16"/>
              </w:rPr>
            </w:pPr>
          </w:p>
          <w:p w14:paraId="32B75EA9"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6780" w:type="dxa"/>
          </w:tcPr>
          <w:p w14:paraId="3DF89E90" w14:textId="4CAB6E7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33DE56A5" w14:textId="77777777" w:rsidTr="00327C05">
        <w:tc>
          <w:tcPr>
            <w:tcW w:w="545" w:type="dxa"/>
          </w:tcPr>
          <w:p w14:paraId="314BD081" w14:textId="334EF3FC" w:rsidR="00327C05" w:rsidRPr="00A81D64" w:rsidRDefault="00327C05" w:rsidP="003F7E8C">
            <w:pPr>
              <w:rPr>
                <w:rFonts w:ascii="Arial" w:hAnsi="Arial" w:cs="Arial"/>
                <w:sz w:val="16"/>
                <w:szCs w:val="16"/>
              </w:rPr>
            </w:pPr>
            <w:r w:rsidRPr="00A81D64">
              <w:rPr>
                <w:rFonts w:ascii="Arial" w:hAnsi="Arial" w:cs="Arial"/>
                <w:sz w:val="16"/>
                <w:szCs w:val="16"/>
              </w:rPr>
              <w:t>4. (EN)</w:t>
            </w:r>
          </w:p>
        </w:tc>
        <w:tc>
          <w:tcPr>
            <w:tcW w:w="7412" w:type="dxa"/>
          </w:tcPr>
          <w:p w14:paraId="4C09D04B"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46(4)(2) of LoPP</w:t>
            </w:r>
          </w:p>
          <w:p w14:paraId="2F88A5E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(C12) of ESPD</w:t>
            </w:r>
          </w:p>
          <w:p w14:paraId="2850CABC" w14:textId="77777777" w:rsidR="00327C05" w:rsidRPr="003F7E8C" w:rsidRDefault="00327C05" w:rsidP="003F7E8C">
            <w:pPr>
              <w:spacing w:after="0" w:line="240" w:lineRule="auto"/>
              <w:jc w:val="both"/>
              <w:rPr>
                <w:rFonts w:ascii="Arial" w:hAnsi="Arial" w:cs="Arial"/>
                <w:b/>
                <w:bCs/>
                <w:sz w:val="16"/>
                <w:szCs w:val="16"/>
                <w:lang w:val="en-US"/>
              </w:rPr>
            </w:pPr>
          </w:p>
          <w:p w14:paraId="3E7E5CE6"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At the time of the procurement procedure the supplier is in a conflict of interest within the meaning of Article 21 of the PPL, and the relevant situation cannot be remedied. </w:t>
            </w:r>
          </w:p>
          <w:p w14:paraId="448AA1B5" w14:textId="10BEABC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6780" w:type="dxa"/>
          </w:tcPr>
          <w:p w14:paraId="156A631D" w14:textId="0788EDFC"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A4B3931" w14:textId="77777777" w:rsidTr="00327C05">
        <w:tc>
          <w:tcPr>
            <w:tcW w:w="545" w:type="dxa"/>
          </w:tcPr>
          <w:p w14:paraId="4C9F99C2" w14:textId="14C874E5" w:rsidR="00327C05" w:rsidRPr="00A81D64" w:rsidRDefault="00327C05" w:rsidP="003F7E8C">
            <w:pPr>
              <w:rPr>
                <w:rFonts w:ascii="Arial" w:hAnsi="Arial" w:cs="Arial"/>
                <w:sz w:val="16"/>
                <w:szCs w:val="16"/>
              </w:rPr>
            </w:pPr>
            <w:r w:rsidRPr="00A81D64">
              <w:rPr>
                <w:rFonts w:ascii="Arial" w:hAnsi="Arial" w:cs="Arial"/>
                <w:sz w:val="16"/>
                <w:szCs w:val="16"/>
              </w:rPr>
              <w:t>5. (LT)</w:t>
            </w:r>
          </w:p>
        </w:tc>
        <w:tc>
          <w:tcPr>
            <w:tcW w:w="7412" w:type="dxa"/>
          </w:tcPr>
          <w:p w14:paraId="0B2F428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327C05" w:rsidRPr="003F7E8C" w:rsidRDefault="00327C05" w:rsidP="003F7E8C">
            <w:pPr>
              <w:spacing w:after="0" w:line="240" w:lineRule="auto"/>
              <w:rPr>
                <w:rFonts w:ascii="Arial" w:hAnsi="Arial" w:cs="Arial"/>
                <w:b/>
                <w:sz w:val="16"/>
                <w:szCs w:val="16"/>
              </w:rPr>
            </w:pPr>
          </w:p>
          <w:p w14:paraId="21DA86DD" w14:textId="7292EBBC"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6780" w:type="dxa"/>
          </w:tcPr>
          <w:p w14:paraId="57748887" w14:textId="3A52C668"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4C4C39EE" w14:textId="77777777" w:rsidTr="00327C05">
        <w:tc>
          <w:tcPr>
            <w:tcW w:w="545" w:type="dxa"/>
          </w:tcPr>
          <w:p w14:paraId="680855B3" w14:textId="5E7E43A7" w:rsidR="00327C05" w:rsidRPr="00A81D64" w:rsidRDefault="00327C05" w:rsidP="003F7E8C">
            <w:pPr>
              <w:rPr>
                <w:rFonts w:ascii="Arial" w:hAnsi="Arial" w:cs="Arial"/>
                <w:sz w:val="16"/>
                <w:szCs w:val="16"/>
              </w:rPr>
            </w:pPr>
            <w:r w:rsidRPr="00A81D64">
              <w:rPr>
                <w:rFonts w:ascii="Arial" w:hAnsi="Arial" w:cs="Arial"/>
                <w:sz w:val="16"/>
                <w:szCs w:val="16"/>
              </w:rPr>
              <w:t>5. (EN)</w:t>
            </w:r>
          </w:p>
        </w:tc>
        <w:tc>
          <w:tcPr>
            <w:tcW w:w="7412" w:type="dxa"/>
          </w:tcPr>
          <w:p w14:paraId="2BB87039" w14:textId="77777777" w:rsidR="00327C05" w:rsidRPr="003F7E8C" w:rsidRDefault="00327C05" w:rsidP="00521B6E">
            <w:pPr>
              <w:spacing w:before="40" w:after="0" w:line="240" w:lineRule="auto"/>
              <w:jc w:val="both"/>
              <w:rPr>
                <w:rFonts w:ascii="Arial" w:hAnsi="Arial" w:cs="Arial"/>
                <w:b/>
                <w:sz w:val="16"/>
                <w:szCs w:val="16"/>
                <w:lang w:val="en-US"/>
              </w:rPr>
            </w:pPr>
            <w:r w:rsidRPr="003F7E8C">
              <w:rPr>
                <w:rFonts w:ascii="Arial" w:hAnsi="Arial" w:cs="Arial"/>
                <w:b/>
                <w:sz w:val="16"/>
                <w:szCs w:val="16"/>
                <w:lang w:val="en-US"/>
              </w:rPr>
              <w:t xml:space="preserve">Article </w:t>
            </w:r>
            <w:r w:rsidRPr="00521B6E">
              <w:rPr>
                <w:rFonts w:ascii="Arial" w:hAnsi="Arial" w:cs="Arial"/>
                <w:b/>
                <w:sz w:val="16"/>
                <w:szCs w:val="16"/>
              </w:rPr>
              <w:t>46</w:t>
            </w:r>
            <w:r w:rsidRPr="003F7E8C">
              <w:rPr>
                <w:rFonts w:ascii="Arial" w:hAnsi="Arial" w:cs="Arial"/>
                <w:b/>
                <w:sz w:val="16"/>
                <w:szCs w:val="16"/>
                <w:lang w:val="en-US"/>
              </w:rPr>
              <w:t>(4)(3) of LoPP</w:t>
            </w:r>
          </w:p>
          <w:p w14:paraId="5DB60B7A" w14:textId="77777777" w:rsidR="00327C05" w:rsidRPr="003F7E8C" w:rsidRDefault="00327C05" w:rsidP="003F7E8C">
            <w:pPr>
              <w:spacing w:after="0" w:line="240" w:lineRule="auto"/>
              <w:rPr>
                <w:rFonts w:ascii="Arial" w:hAnsi="Arial" w:cs="Arial"/>
                <w:b/>
                <w:sz w:val="16"/>
                <w:szCs w:val="16"/>
                <w:lang w:val="en-US"/>
              </w:rPr>
            </w:pPr>
            <w:r w:rsidRPr="003F7E8C">
              <w:rPr>
                <w:rFonts w:ascii="Arial" w:hAnsi="Arial" w:cs="Arial"/>
                <w:b/>
                <w:sz w:val="16"/>
                <w:szCs w:val="16"/>
                <w:lang w:val="en-US"/>
              </w:rPr>
              <w:t>Part III (C13) of ESPD</w:t>
            </w:r>
          </w:p>
          <w:p w14:paraId="2BE3402E" w14:textId="77777777" w:rsidR="00327C05" w:rsidRPr="003F7E8C" w:rsidRDefault="00327C05" w:rsidP="003F7E8C">
            <w:pPr>
              <w:spacing w:after="0" w:line="240" w:lineRule="auto"/>
              <w:rPr>
                <w:rFonts w:ascii="Arial" w:hAnsi="Arial" w:cs="Arial"/>
                <w:b/>
                <w:sz w:val="16"/>
                <w:szCs w:val="16"/>
                <w:lang w:val="en-US"/>
              </w:rPr>
            </w:pPr>
          </w:p>
          <w:p w14:paraId="22CCA8D8" w14:textId="4821FE06"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The competition has been distorted, as defined in Article 27(3) and (4) of the PPL, and the relevant situation cannot be remedied.</w:t>
            </w:r>
          </w:p>
        </w:tc>
        <w:tc>
          <w:tcPr>
            <w:tcW w:w="6780" w:type="dxa"/>
          </w:tcPr>
          <w:p w14:paraId="207620C4" w14:textId="1492595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F9B459C" w14:textId="77777777" w:rsidTr="00327C05">
        <w:tc>
          <w:tcPr>
            <w:tcW w:w="545" w:type="dxa"/>
          </w:tcPr>
          <w:p w14:paraId="4BA891BD" w14:textId="5055BFBE" w:rsidR="00327C05" w:rsidRPr="00A81D64" w:rsidRDefault="00327C05" w:rsidP="003F7E8C">
            <w:pPr>
              <w:rPr>
                <w:rFonts w:ascii="Arial" w:hAnsi="Arial" w:cs="Arial"/>
                <w:sz w:val="16"/>
                <w:szCs w:val="16"/>
              </w:rPr>
            </w:pPr>
            <w:r w:rsidRPr="00A81D64">
              <w:rPr>
                <w:rFonts w:ascii="Arial" w:hAnsi="Arial" w:cs="Arial"/>
                <w:sz w:val="16"/>
                <w:szCs w:val="16"/>
              </w:rPr>
              <w:t>6. (LT)</w:t>
            </w:r>
          </w:p>
        </w:tc>
        <w:tc>
          <w:tcPr>
            <w:tcW w:w="7412" w:type="dxa"/>
          </w:tcPr>
          <w:p w14:paraId="79126BFD" w14:textId="77777777" w:rsidR="00327C05" w:rsidRPr="003F7E8C" w:rsidRDefault="00327C05"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327C05" w:rsidRPr="003F7E8C" w:rsidRDefault="00327C05" w:rsidP="003F7E8C">
            <w:pPr>
              <w:spacing w:after="0" w:line="240" w:lineRule="auto"/>
              <w:jc w:val="both"/>
              <w:rPr>
                <w:rFonts w:ascii="Arial" w:hAnsi="Arial" w:cs="Arial"/>
                <w:sz w:val="16"/>
                <w:szCs w:val="16"/>
              </w:rPr>
            </w:pPr>
          </w:p>
          <w:p w14:paraId="532CC87C"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3F7E8C" w:rsidRDefault="00327C05" w:rsidP="003F7E8C">
            <w:pPr>
              <w:spacing w:after="0" w:line="240" w:lineRule="auto"/>
              <w:jc w:val="both"/>
              <w:rPr>
                <w:rFonts w:ascii="Arial" w:hAnsi="Arial" w:cs="Arial"/>
                <w:sz w:val="16"/>
                <w:szCs w:val="16"/>
              </w:rPr>
            </w:pPr>
          </w:p>
          <w:p w14:paraId="392E6C90"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80" w:type="dxa"/>
          </w:tcPr>
          <w:p w14:paraId="022145EC"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327C05" w:rsidRPr="003F7E8C" w:rsidRDefault="00327C05" w:rsidP="003F7E8C">
            <w:pPr>
              <w:spacing w:after="0" w:line="240" w:lineRule="auto"/>
              <w:jc w:val="both"/>
              <w:rPr>
                <w:rFonts w:ascii="Arial" w:hAnsi="Arial" w:cs="Arial"/>
                <w:sz w:val="16"/>
                <w:szCs w:val="16"/>
              </w:rPr>
            </w:pPr>
          </w:p>
          <w:p w14:paraId="526102F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327C05" w:rsidRPr="003F7E8C" w:rsidRDefault="00327C05" w:rsidP="003F7E8C">
            <w:pPr>
              <w:pStyle w:val="ListParagraph"/>
              <w:spacing w:after="0" w:line="240" w:lineRule="auto"/>
              <w:ind w:left="0"/>
              <w:jc w:val="both"/>
              <w:rPr>
                <w:rFonts w:ascii="Arial" w:eastAsia="Arial" w:hAnsi="Arial" w:cs="Arial"/>
                <w:sz w:val="16"/>
                <w:szCs w:val="16"/>
                <w:lang w:val="en-US"/>
              </w:rPr>
            </w:pPr>
            <w:hyperlink r:id="rId14" w:history="1">
              <w:r w:rsidRPr="003F7E8C">
                <w:rPr>
                  <w:rFonts w:ascii="Arial" w:hAnsi="Arial" w:cs="Arial"/>
                  <w:i/>
                  <w:iCs/>
                  <w:color w:val="0000FF"/>
                  <w:sz w:val="16"/>
                  <w:szCs w:val="16"/>
                  <w:u w:val="single"/>
                </w:rPr>
                <w:t>Melagingą informaciją pateikusių tiekėjų sąrašas - Viešųjų pirkimų tarnyba (lrv.lt)</w:t>
              </w:r>
            </w:hyperlink>
          </w:p>
        </w:tc>
      </w:tr>
      <w:tr w:rsidR="00327C05" w:rsidRPr="003F7E8C" w14:paraId="463C0797" w14:textId="77777777" w:rsidTr="00327C05">
        <w:tc>
          <w:tcPr>
            <w:tcW w:w="545" w:type="dxa"/>
          </w:tcPr>
          <w:p w14:paraId="24EB675B" w14:textId="00769CF7" w:rsidR="00327C05" w:rsidRPr="00A81D64" w:rsidRDefault="00327C05" w:rsidP="003F7E8C">
            <w:pPr>
              <w:rPr>
                <w:rFonts w:ascii="Arial" w:hAnsi="Arial" w:cs="Arial"/>
                <w:sz w:val="16"/>
                <w:szCs w:val="16"/>
              </w:rPr>
            </w:pPr>
            <w:r w:rsidRPr="00A81D64">
              <w:rPr>
                <w:rFonts w:ascii="Arial" w:hAnsi="Arial" w:cs="Arial"/>
                <w:sz w:val="16"/>
                <w:szCs w:val="16"/>
              </w:rPr>
              <w:t>6. (EN)</w:t>
            </w:r>
          </w:p>
        </w:tc>
        <w:tc>
          <w:tcPr>
            <w:tcW w:w="7412" w:type="dxa"/>
          </w:tcPr>
          <w:p w14:paraId="03A20B6A"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46(4)(4) of LoPP</w:t>
            </w:r>
          </w:p>
          <w:p w14:paraId="7A9C932F"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(C15) of ESPD</w:t>
            </w:r>
          </w:p>
          <w:p w14:paraId="63C75C52" w14:textId="77777777" w:rsidR="00327C05" w:rsidRPr="003F7E8C" w:rsidRDefault="00327C05" w:rsidP="003F7E8C">
            <w:pPr>
              <w:spacing w:after="0" w:line="240" w:lineRule="auto"/>
              <w:jc w:val="both"/>
              <w:rPr>
                <w:rFonts w:ascii="Arial" w:hAnsi="Arial" w:cs="Arial"/>
                <w:b/>
                <w:bCs/>
                <w:sz w:val="16"/>
                <w:szCs w:val="16"/>
                <w:lang w:val="en-US"/>
              </w:rPr>
            </w:pPr>
          </w:p>
          <w:p w14:paraId="722DA58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5C333F65" w14:textId="77777777" w:rsidR="00327C05" w:rsidRPr="003F7E8C" w:rsidRDefault="00327C05" w:rsidP="003F7E8C">
            <w:pPr>
              <w:spacing w:after="0" w:line="240" w:lineRule="auto"/>
              <w:jc w:val="both"/>
              <w:rPr>
                <w:rFonts w:ascii="Arial" w:hAnsi="Arial" w:cs="Arial"/>
                <w:sz w:val="16"/>
                <w:szCs w:val="16"/>
                <w:lang w:val="en-US"/>
              </w:rPr>
            </w:pPr>
          </w:p>
          <w:p w14:paraId="3513F782"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The supplier shall be also excluded from the procurement procedure on this ground where, in the course of previous procurement procedures conducted in accordance with the procedure set out in the PPL, the Law  on Public Procurement in the Field of Defence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A0B0CB1" w14:textId="77777777" w:rsidR="00327C05" w:rsidRPr="003F7E8C" w:rsidRDefault="00327C05" w:rsidP="003F7E8C">
            <w:pPr>
              <w:spacing w:after="0" w:line="240" w:lineRule="auto"/>
              <w:jc w:val="both"/>
              <w:rPr>
                <w:rFonts w:ascii="Arial" w:hAnsi="Arial" w:cs="Arial"/>
                <w:sz w:val="16"/>
                <w:szCs w:val="16"/>
                <w:lang w:val="en-US"/>
              </w:rPr>
            </w:pPr>
          </w:p>
          <w:p w14:paraId="75E8DDC8" w14:textId="215B6388" w:rsidR="00327C05" w:rsidRPr="003F7E8C" w:rsidRDefault="00327C05" w:rsidP="00521B6E">
            <w:pPr>
              <w:spacing w:after="4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3F7E8C">
              <w:rPr>
                <w:rFonts w:ascii="Arial" w:hAnsi="Arial" w:cs="Arial"/>
                <w:sz w:val="16"/>
                <w:szCs w:val="16"/>
              </w:rPr>
              <w:t xml:space="preserve"> </w:t>
            </w:r>
            <w:r w:rsidRPr="003F7E8C">
              <w:rPr>
                <w:rFonts w:ascii="Arial" w:hAnsi="Arial" w:cs="Arial"/>
                <w:sz w:val="16"/>
                <w:szCs w:val="16"/>
                <w:lang w:val="en-US"/>
              </w:rPr>
              <w:t>or other similar sanctions.</w:t>
            </w:r>
          </w:p>
        </w:tc>
        <w:tc>
          <w:tcPr>
            <w:tcW w:w="6780" w:type="dxa"/>
          </w:tcPr>
          <w:p w14:paraId="7D195626"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500AF8A0" w14:textId="77777777" w:rsidR="00327C05" w:rsidRPr="003F7E8C" w:rsidRDefault="00327C05" w:rsidP="003F7E8C">
            <w:pPr>
              <w:spacing w:after="0" w:line="240" w:lineRule="auto"/>
              <w:jc w:val="both"/>
              <w:rPr>
                <w:rFonts w:ascii="Arial" w:hAnsi="Arial" w:cs="Arial"/>
                <w:sz w:val="16"/>
                <w:szCs w:val="16"/>
                <w:lang w:val="en-US"/>
              </w:rPr>
            </w:pPr>
          </w:p>
          <w:p w14:paraId="4FF0DFAD"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6C1C99C"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5">
              <w:r w:rsidRPr="003F7E8C">
                <w:rPr>
                  <w:rStyle w:val="Hyperlink"/>
                  <w:rFonts w:ascii="Arial" w:eastAsia="Arial" w:hAnsi="Arial" w:cs="Arial"/>
                  <w:i/>
                  <w:iCs/>
                  <w:sz w:val="16"/>
                  <w:szCs w:val="16"/>
                  <w:lang w:val="en-US"/>
                </w:rPr>
                <w:t>Melagingą informaciją pateikusių tiekėjų sąrašas - Viešųjų pirkimų tarnyba (lrv.lt)</w:t>
              </w:r>
            </w:hyperlink>
          </w:p>
          <w:p w14:paraId="019125B1"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31822CEE" w14:textId="77777777" w:rsidTr="00327C05">
        <w:tc>
          <w:tcPr>
            <w:tcW w:w="545" w:type="dxa"/>
          </w:tcPr>
          <w:p w14:paraId="2A5CF4FA" w14:textId="7D4B359C" w:rsidR="00327C05" w:rsidRPr="00A81D64" w:rsidRDefault="00327C05" w:rsidP="003F7E8C">
            <w:pPr>
              <w:rPr>
                <w:rFonts w:ascii="Arial" w:hAnsi="Arial" w:cs="Arial"/>
                <w:sz w:val="16"/>
                <w:szCs w:val="16"/>
              </w:rPr>
            </w:pPr>
            <w:r w:rsidRPr="00A81D64">
              <w:rPr>
                <w:rFonts w:ascii="Arial" w:hAnsi="Arial" w:cs="Arial"/>
                <w:sz w:val="16"/>
                <w:szCs w:val="16"/>
              </w:rPr>
              <w:t>7. (LT)</w:t>
            </w:r>
          </w:p>
        </w:tc>
        <w:tc>
          <w:tcPr>
            <w:tcW w:w="7412" w:type="dxa"/>
          </w:tcPr>
          <w:p w14:paraId="5CC3AF2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327C05" w:rsidRPr="003F7E8C" w:rsidRDefault="00327C05" w:rsidP="003F7E8C">
            <w:pPr>
              <w:spacing w:after="0" w:line="240" w:lineRule="auto"/>
              <w:jc w:val="both"/>
              <w:rPr>
                <w:rFonts w:ascii="Arial" w:hAnsi="Arial" w:cs="Arial"/>
                <w:b/>
                <w:sz w:val="16"/>
                <w:szCs w:val="16"/>
              </w:rPr>
            </w:pPr>
          </w:p>
          <w:p w14:paraId="4B2EF569" w14:textId="4DB5CA2A"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780" w:type="dxa"/>
          </w:tcPr>
          <w:p w14:paraId="638987C5" w14:textId="73E3C4B6"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4E66148F" w14:textId="77777777" w:rsidTr="00327C05">
        <w:tc>
          <w:tcPr>
            <w:tcW w:w="545" w:type="dxa"/>
          </w:tcPr>
          <w:p w14:paraId="6A02755C" w14:textId="3177E476" w:rsidR="00327C05" w:rsidRPr="00A81D64" w:rsidRDefault="00327C05" w:rsidP="003F7E8C">
            <w:pPr>
              <w:rPr>
                <w:rFonts w:ascii="Arial" w:hAnsi="Arial" w:cs="Arial"/>
                <w:sz w:val="16"/>
                <w:szCs w:val="16"/>
              </w:rPr>
            </w:pPr>
            <w:r w:rsidRPr="00A81D64">
              <w:rPr>
                <w:rFonts w:ascii="Arial" w:hAnsi="Arial" w:cs="Arial"/>
                <w:sz w:val="16"/>
                <w:szCs w:val="16"/>
              </w:rPr>
              <w:t>7. (EN)</w:t>
            </w:r>
          </w:p>
        </w:tc>
        <w:tc>
          <w:tcPr>
            <w:tcW w:w="7412" w:type="dxa"/>
          </w:tcPr>
          <w:p w14:paraId="6FF18FE3" w14:textId="77777777" w:rsidR="00327C05" w:rsidRPr="003F7E8C" w:rsidRDefault="00327C05" w:rsidP="00521B6E">
            <w:pPr>
              <w:spacing w:before="40" w:after="0" w:line="240" w:lineRule="auto"/>
              <w:jc w:val="both"/>
              <w:rPr>
                <w:rFonts w:ascii="Arial" w:hAnsi="Arial" w:cs="Arial"/>
                <w:b/>
                <w:bCs/>
                <w:i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46(4)(5) of LoPP</w:t>
            </w:r>
          </w:p>
          <w:p w14:paraId="2129EC94"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III(C15) of ESPD</w:t>
            </w:r>
          </w:p>
          <w:p w14:paraId="6065C002" w14:textId="77777777" w:rsidR="00327C05" w:rsidRPr="003F7E8C" w:rsidRDefault="00327C05" w:rsidP="003F7E8C">
            <w:pPr>
              <w:spacing w:after="0" w:line="240" w:lineRule="auto"/>
              <w:jc w:val="both"/>
              <w:rPr>
                <w:rFonts w:ascii="Arial" w:hAnsi="Arial" w:cs="Arial"/>
                <w:b/>
                <w:bCs/>
                <w:sz w:val="16"/>
                <w:szCs w:val="16"/>
                <w:lang w:val="en-US"/>
              </w:rPr>
            </w:pPr>
          </w:p>
          <w:p w14:paraId="7B5D2E86" w14:textId="3A83E930"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6780" w:type="dxa"/>
          </w:tcPr>
          <w:p w14:paraId="4FC1AC3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40CEBE4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1CAEC7B9" w14:textId="77777777" w:rsidTr="00327C05">
        <w:tc>
          <w:tcPr>
            <w:tcW w:w="545" w:type="dxa"/>
          </w:tcPr>
          <w:p w14:paraId="574DD504" w14:textId="4DFE29B1" w:rsidR="00327C05" w:rsidRPr="00A81D64" w:rsidRDefault="00327C05" w:rsidP="003F7E8C">
            <w:pPr>
              <w:rPr>
                <w:rFonts w:ascii="Arial" w:hAnsi="Arial" w:cs="Arial"/>
                <w:sz w:val="16"/>
                <w:szCs w:val="16"/>
              </w:rPr>
            </w:pPr>
            <w:r w:rsidRPr="00A81D64">
              <w:rPr>
                <w:rFonts w:ascii="Arial" w:hAnsi="Arial" w:cs="Arial"/>
                <w:sz w:val="16"/>
                <w:szCs w:val="16"/>
              </w:rPr>
              <w:t>8. (LT)</w:t>
            </w:r>
          </w:p>
        </w:tc>
        <w:tc>
          <w:tcPr>
            <w:tcW w:w="7412" w:type="dxa"/>
          </w:tcPr>
          <w:p w14:paraId="03745D54"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327C05" w:rsidRPr="003F7E8C" w:rsidRDefault="00327C05" w:rsidP="003F7E8C">
            <w:pPr>
              <w:spacing w:after="0" w:line="240" w:lineRule="auto"/>
              <w:jc w:val="both"/>
              <w:rPr>
                <w:rFonts w:ascii="Arial" w:hAnsi="Arial" w:cs="Arial"/>
                <w:b/>
                <w:sz w:val="16"/>
                <w:szCs w:val="16"/>
              </w:rPr>
            </w:pPr>
          </w:p>
          <w:p w14:paraId="0650A2C1"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3F7E8C" w:rsidRDefault="00327C05" w:rsidP="003F7E8C">
            <w:pPr>
              <w:spacing w:after="0" w:line="240" w:lineRule="auto"/>
              <w:jc w:val="both"/>
              <w:rPr>
                <w:rFonts w:ascii="Arial" w:hAnsi="Arial" w:cs="Arial"/>
                <w:sz w:val="16"/>
                <w:szCs w:val="16"/>
              </w:rPr>
            </w:pPr>
          </w:p>
          <w:p w14:paraId="5FF1EB72" w14:textId="0107B011"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80" w:type="dxa"/>
          </w:tcPr>
          <w:p w14:paraId="24F590E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7BC5D3D9" w14:textId="77777777" w:rsidR="00327C05" w:rsidRPr="003F7E8C" w:rsidRDefault="00327C05" w:rsidP="003F7E8C">
            <w:pPr>
              <w:spacing w:after="0" w:line="240" w:lineRule="auto"/>
              <w:rPr>
                <w:rFonts w:ascii="Arial" w:hAnsi="Arial" w:cs="Arial"/>
                <w:sz w:val="16"/>
                <w:szCs w:val="16"/>
              </w:rPr>
            </w:pPr>
          </w:p>
          <w:p w14:paraId="6F5D206B"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327C05" w:rsidRPr="003F7E8C" w:rsidRDefault="00327C05" w:rsidP="003F7E8C">
            <w:pPr>
              <w:spacing w:after="0" w:line="240" w:lineRule="auto"/>
              <w:rPr>
                <w:rFonts w:ascii="Arial" w:hAnsi="Arial" w:cs="Arial"/>
                <w:i/>
                <w:iCs/>
                <w:sz w:val="16"/>
                <w:szCs w:val="16"/>
              </w:rPr>
            </w:pPr>
            <w:hyperlink r:id="rId16" w:history="1">
              <w:r w:rsidRPr="003F7E8C">
                <w:rPr>
                  <w:rFonts w:ascii="Arial" w:hAnsi="Arial" w:cs="Arial"/>
                  <w:i/>
                  <w:iCs/>
                  <w:color w:val="0000FF"/>
                  <w:sz w:val="16"/>
                  <w:szCs w:val="16"/>
                  <w:u w:val="single"/>
                </w:rPr>
                <w:t>Nepatikimi tiekėjai - Viešųjų pirkimų tarnyba (lrv.lt)</w:t>
              </w:r>
            </w:hyperlink>
          </w:p>
          <w:p w14:paraId="5293A7F6" w14:textId="77777777" w:rsidR="00327C05" w:rsidRPr="003F7E8C" w:rsidRDefault="00327C05" w:rsidP="003F7E8C">
            <w:pPr>
              <w:spacing w:after="0" w:line="240" w:lineRule="auto"/>
              <w:rPr>
                <w:rFonts w:ascii="Arial" w:eastAsia="Arial" w:hAnsi="Arial" w:cs="Arial"/>
                <w:sz w:val="16"/>
                <w:szCs w:val="16"/>
              </w:rPr>
            </w:pPr>
          </w:p>
          <w:p w14:paraId="059F7039" w14:textId="77777777" w:rsidR="00327C05" w:rsidRPr="003F7E8C" w:rsidRDefault="00327C05"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327C05" w:rsidRPr="003F7E8C" w:rsidRDefault="00327C05" w:rsidP="003F7E8C">
            <w:pPr>
              <w:pStyle w:val="ListParagraph"/>
              <w:spacing w:after="0" w:line="240" w:lineRule="auto"/>
              <w:ind w:left="0"/>
              <w:rPr>
                <w:rFonts w:ascii="Arial" w:eastAsia="Arial" w:hAnsi="Arial" w:cs="Arial"/>
                <w:sz w:val="16"/>
                <w:szCs w:val="16"/>
                <w:lang w:val="en-US"/>
              </w:rPr>
            </w:pPr>
            <w:hyperlink r:id="rId17"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327C05" w:rsidRPr="003F7E8C" w14:paraId="09BB6484" w14:textId="77777777" w:rsidTr="00327C05">
        <w:tc>
          <w:tcPr>
            <w:tcW w:w="545" w:type="dxa"/>
          </w:tcPr>
          <w:p w14:paraId="7830C1F2" w14:textId="70C36181" w:rsidR="00327C05" w:rsidRPr="00A81D64" w:rsidRDefault="00327C05" w:rsidP="003F7E8C">
            <w:pPr>
              <w:rPr>
                <w:rFonts w:ascii="Arial" w:hAnsi="Arial" w:cs="Arial"/>
                <w:sz w:val="16"/>
                <w:szCs w:val="16"/>
              </w:rPr>
            </w:pPr>
            <w:r w:rsidRPr="00A81D64">
              <w:rPr>
                <w:rFonts w:ascii="Arial" w:hAnsi="Arial" w:cs="Arial"/>
                <w:sz w:val="16"/>
                <w:szCs w:val="16"/>
              </w:rPr>
              <w:t>8. (EN)</w:t>
            </w:r>
          </w:p>
        </w:tc>
        <w:tc>
          <w:tcPr>
            <w:tcW w:w="7412" w:type="dxa"/>
          </w:tcPr>
          <w:p w14:paraId="777F585F" w14:textId="77777777" w:rsidR="00327C05" w:rsidRPr="003F7E8C" w:rsidRDefault="00327C05" w:rsidP="00521B6E">
            <w:pPr>
              <w:spacing w:before="40" w:after="0" w:line="240" w:lineRule="auto"/>
              <w:jc w:val="both"/>
              <w:rPr>
                <w:rFonts w:ascii="Arial" w:hAnsi="Arial" w:cs="Arial"/>
                <w:b/>
                <w:bCs/>
                <w:sz w:val="16"/>
                <w:szCs w:val="16"/>
              </w:rPr>
            </w:pPr>
            <w:r w:rsidRPr="003F7E8C">
              <w:rPr>
                <w:rFonts w:ascii="Arial" w:hAnsi="Arial" w:cs="Arial"/>
                <w:b/>
                <w:bCs/>
                <w:sz w:val="16"/>
                <w:szCs w:val="16"/>
              </w:rPr>
              <w:t xml:space="preserve">Article </w:t>
            </w:r>
            <w:r w:rsidRPr="00521B6E">
              <w:rPr>
                <w:rFonts w:ascii="Arial" w:hAnsi="Arial" w:cs="Arial"/>
                <w:b/>
                <w:sz w:val="16"/>
                <w:szCs w:val="16"/>
              </w:rPr>
              <w:t>46</w:t>
            </w:r>
            <w:r w:rsidRPr="003F7E8C">
              <w:rPr>
                <w:rFonts w:ascii="Arial" w:hAnsi="Arial" w:cs="Arial"/>
                <w:b/>
                <w:bCs/>
                <w:sz w:val="16"/>
                <w:szCs w:val="16"/>
              </w:rPr>
              <w:t>(4)(6) of LoPP</w:t>
            </w:r>
          </w:p>
          <w:p w14:paraId="6B6E2F9E"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Part III(C14) of ESPD</w:t>
            </w:r>
          </w:p>
          <w:p w14:paraId="7D25AB05" w14:textId="77777777" w:rsidR="00327C05" w:rsidRPr="003F7E8C" w:rsidRDefault="00327C05" w:rsidP="003F7E8C">
            <w:pPr>
              <w:spacing w:after="0" w:line="240" w:lineRule="auto"/>
              <w:jc w:val="both"/>
              <w:rPr>
                <w:rFonts w:ascii="Arial" w:hAnsi="Arial" w:cs="Arial"/>
                <w:b/>
                <w:bCs/>
                <w:sz w:val="16"/>
                <w:szCs w:val="16"/>
              </w:rPr>
            </w:pPr>
          </w:p>
          <w:p w14:paraId="291ECAF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has failed to perform a contract entered into in accordance with the PPL, the Law on Public Procurement in the Field of Defence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1D5C373A" w14:textId="77777777" w:rsidR="00327C05" w:rsidRPr="003F7E8C" w:rsidRDefault="00327C05" w:rsidP="003F7E8C">
            <w:pPr>
              <w:spacing w:after="0" w:line="240" w:lineRule="auto"/>
              <w:jc w:val="both"/>
              <w:rPr>
                <w:rFonts w:ascii="Arial" w:hAnsi="Arial" w:cs="Arial"/>
                <w:sz w:val="16"/>
                <w:szCs w:val="16"/>
                <w:lang w:val="en-US"/>
              </w:rPr>
            </w:pPr>
          </w:p>
          <w:p w14:paraId="018D5488" w14:textId="75BF5DF8"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80" w:type="dxa"/>
          </w:tcPr>
          <w:p w14:paraId="31F9DAE2"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 xml:space="preserve">No supporting documents are required from entities established in </w:t>
            </w:r>
            <w:r w:rsidRPr="00521B6E">
              <w:rPr>
                <w:rFonts w:ascii="Arial" w:hAnsi="Arial" w:cs="Arial"/>
                <w:sz w:val="16"/>
                <w:szCs w:val="16"/>
              </w:rPr>
              <w:t>Lithuania</w:t>
            </w:r>
            <w:r w:rsidRPr="003F7E8C">
              <w:rPr>
                <w:rFonts w:ascii="Arial" w:hAnsi="Arial" w:cs="Arial"/>
                <w:sz w:val="16"/>
                <w:szCs w:val="16"/>
                <w:lang w:val="en-US"/>
              </w:rPr>
              <w:t xml:space="preserve">. The ESPD is sufficient </w:t>
            </w:r>
          </w:p>
          <w:p w14:paraId="594EE8E4" w14:textId="77777777" w:rsidR="00327C05" w:rsidRPr="003F7E8C" w:rsidRDefault="00327C05" w:rsidP="003F7E8C">
            <w:pPr>
              <w:spacing w:after="0" w:line="240" w:lineRule="auto"/>
              <w:jc w:val="both"/>
              <w:rPr>
                <w:rFonts w:ascii="Arial" w:hAnsi="Arial" w:cs="Arial"/>
                <w:sz w:val="16"/>
                <w:szCs w:val="16"/>
                <w:lang w:val="en-US"/>
              </w:rPr>
            </w:pPr>
          </w:p>
          <w:p w14:paraId="43495609"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F765DA0"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8">
              <w:r w:rsidRPr="003F7E8C">
                <w:rPr>
                  <w:rStyle w:val="Hyperlink"/>
                  <w:rFonts w:ascii="Arial" w:eastAsia="Arial" w:hAnsi="Arial" w:cs="Arial"/>
                  <w:i/>
                  <w:iCs/>
                  <w:sz w:val="16"/>
                  <w:szCs w:val="16"/>
                  <w:lang w:val="en-US"/>
                </w:rPr>
                <w:t>Nepatikimi tiekėjai - Viešųjų pirkimų tarnyba (lrv.lt)</w:t>
              </w:r>
            </w:hyperlink>
          </w:p>
          <w:p w14:paraId="2AF2B278" w14:textId="77777777" w:rsidR="00327C05" w:rsidRPr="003F7E8C" w:rsidRDefault="00327C05" w:rsidP="003F7E8C">
            <w:pPr>
              <w:spacing w:after="0" w:line="240" w:lineRule="auto"/>
              <w:jc w:val="both"/>
              <w:rPr>
                <w:rStyle w:val="Hyperlink"/>
                <w:rFonts w:ascii="Arial" w:hAnsi="Arial" w:cs="Arial"/>
                <w:sz w:val="16"/>
                <w:szCs w:val="16"/>
                <w:lang w:val="en-US"/>
              </w:rPr>
            </w:pPr>
          </w:p>
          <w:p w14:paraId="3BB57C70"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noProof/>
                <w:sz w:val="16"/>
                <w:szCs w:val="16"/>
                <w:lang w:val="en-US"/>
              </w:rPr>
              <mc:AlternateContent>
                <mc:Choice Requires="wps">
                  <w:drawing>
                    <wp:anchor distT="0" distB="0" distL="114300" distR="114300" simplePos="0" relativeHeight="251666432" behindDoc="0" locked="0" layoutInCell="1" allowOverlap="1" wp14:anchorId="04D7E8A9" wp14:editId="6A055A8F">
                      <wp:simplePos x="0" y="0"/>
                      <wp:positionH relativeFrom="column">
                        <wp:posOffset>18692</wp:posOffset>
                      </wp:positionH>
                      <wp:positionV relativeFrom="paragraph">
                        <wp:posOffset>22391</wp:posOffset>
                      </wp:positionV>
                      <wp:extent cx="1439186" cy="7951"/>
                      <wp:effectExtent l="0" t="0" r="27940" b="30480"/>
                      <wp:wrapNone/>
                      <wp:docPr id="1" name="Straight Connector 1"/>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1.45pt,1.75pt" to="114.75pt,2.4pt" w14:anchorId="282D2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">
                      <v:stroke joinstyle="miter"/>
                    </v:line>
                  </w:pict>
                </mc:Fallback>
              </mc:AlternateContent>
            </w:r>
          </w:p>
          <w:p w14:paraId="3C739C2B"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25F0A360" w14:textId="3A3B0266" w:rsidR="00327C05" w:rsidRPr="003F7E8C" w:rsidRDefault="00327C05" w:rsidP="003F7E8C">
            <w:pPr>
              <w:pStyle w:val="ListParagraph"/>
              <w:spacing w:after="0" w:line="240" w:lineRule="auto"/>
              <w:ind w:left="0"/>
              <w:jc w:val="both"/>
              <w:rPr>
                <w:rFonts w:ascii="Arial" w:eastAsia="Arial" w:hAnsi="Arial" w:cs="Arial"/>
                <w:sz w:val="16"/>
                <w:szCs w:val="16"/>
                <w:lang w:val="en-US"/>
              </w:rPr>
            </w:pPr>
            <w:hyperlink r:id="rId19" w:history="1">
              <w:r w:rsidRPr="003F7E8C">
                <w:rPr>
                  <w:rStyle w:val="Hyperlink"/>
                  <w:rFonts w:ascii="Arial" w:hAnsi="Arial" w:cs="Arial"/>
                  <w:i/>
                  <w:iCs/>
                  <w:sz w:val="16"/>
                  <w:szCs w:val="16"/>
                </w:rPr>
                <w:t>https://vpt.lrv.lt/lt/pasalinimo-pagrindai-1/nepatikimu-koncesininku-sarasas-1/nepatikimu-koncesininku-sarasas</w:t>
              </w:r>
            </w:hyperlink>
          </w:p>
        </w:tc>
      </w:tr>
      <w:tr w:rsidR="00327C05" w:rsidRPr="003F7E8C" w14:paraId="0A088AB0" w14:textId="77777777" w:rsidTr="00327C05">
        <w:tc>
          <w:tcPr>
            <w:tcW w:w="545" w:type="dxa"/>
          </w:tcPr>
          <w:p w14:paraId="5AAA3482" w14:textId="49229FDC" w:rsidR="00327C05" w:rsidRPr="00A81D64" w:rsidRDefault="00327C05" w:rsidP="003F7E8C">
            <w:pPr>
              <w:rPr>
                <w:rFonts w:ascii="Arial" w:hAnsi="Arial" w:cs="Arial"/>
                <w:sz w:val="16"/>
                <w:szCs w:val="16"/>
              </w:rPr>
            </w:pPr>
            <w:r w:rsidRPr="00A81D64">
              <w:rPr>
                <w:rFonts w:ascii="Arial" w:hAnsi="Arial" w:cs="Arial"/>
                <w:sz w:val="16"/>
                <w:szCs w:val="16"/>
              </w:rPr>
              <w:t>9. (LT)</w:t>
            </w:r>
          </w:p>
        </w:tc>
        <w:tc>
          <w:tcPr>
            <w:tcW w:w="7412" w:type="dxa"/>
          </w:tcPr>
          <w:p w14:paraId="4276E36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327C05" w:rsidRPr="003F7E8C" w:rsidRDefault="00327C05" w:rsidP="003F7E8C">
            <w:pPr>
              <w:spacing w:after="0" w:line="240" w:lineRule="auto"/>
              <w:jc w:val="both"/>
              <w:rPr>
                <w:rFonts w:ascii="Arial" w:hAnsi="Arial" w:cs="Arial"/>
                <w:b/>
                <w:sz w:val="16"/>
                <w:szCs w:val="16"/>
              </w:rPr>
            </w:pPr>
          </w:p>
          <w:p w14:paraId="4EAD50E5" w14:textId="48C2E6C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6780" w:type="dxa"/>
          </w:tcPr>
          <w:p w14:paraId="781C3C14" w14:textId="77777777" w:rsidR="00327C05" w:rsidRPr="003F7E8C" w:rsidRDefault="00327C05"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521B6E">
              <w:rPr>
                <w:rFonts w:ascii="Arial" w:hAnsi="Arial" w:cs="Arial"/>
                <w:sz w:val="16"/>
                <w:szCs w:val="16"/>
                <w:lang w:val="en-US"/>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327C05" w:rsidRPr="003F7E8C" w:rsidRDefault="00327C05" w:rsidP="003F7E8C">
            <w:pPr>
              <w:spacing w:after="0" w:line="240" w:lineRule="auto"/>
              <w:jc w:val="both"/>
              <w:rPr>
                <w:rFonts w:ascii="Arial" w:hAnsi="Arial" w:cs="Arial"/>
                <w:sz w:val="16"/>
                <w:szCs w:val="16"/>
              </w:rPr>
            </w:pPr>
          </w:p>
          <w:p w14:paraId="376E0CB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0"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21"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3F7E8C" w14:paraId="16CECD23" w14:textId="77777777" w:rsidTr="00327C05">
        <w:tc>
          <w:tcPr>
            <w:tcW w:w="545" w:type="dxa"/>
          </w:tcPr>
          <w:p w14:paraId="04BD32F2" w14:textId="69340AB6" w:rsidR="00327C05" w:rsidRPr="00A81D64" w:rsidRDefault="00327C05" w:rsidP="003F7E8C">
            <w:pPr>
              <w:rPr>
                <w:rFonts w:ascii="Arial" w:hAnsi="Arial" w:cs="Arial"/>
                <w:sz w:val="16"/>
                <w:szCs w:val="16"/>
              </w:rPr>
            </w:pPr>
            <w:r w:rsidRPr="00A81D64">
              <w:rPr>
                <w:rFonts w:ascii="Arial" w:hAnsi="Arial" w:cs="Arial"/>
                <w:sz w:val="16"/>
                <w:szCs w:val="16"/>
              </w:rPr>
              <w:t>9. (EN)</w:t>
            </w:r>
          </w:p>
        </w:tc>
        <w:tc>
          <w:tcPr>
            <w:tcW w:w="7412" w:type="dxa"/>
          </w:tcPr>
          <w:p w14:paraId="6F24222B" w14:textId="77777777" w:rsidR="00327C05" w:rsidRPr="003F7E8C" w:rsidRDefault="00327C05" w:rsidP="00521B6E">
            <w:pPr>
              <w:spacing w:before="40" w:after="0" w:line="240" w:lineRule="auto"/>
              <w:jc w:val="both"/>
              <w:rPr>
                <w:rFonts w:ascii="Arial" w:hAnsi="Arial" w:cs="Arial"/>
                <w:b/>
                <w:b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46(4)(7a) of LoPP</w:t>
            </w:r>
          </w:p>
          <w:p w14:paraId="583FBBA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III(C11) of ESPD</w:t>
            </w:r>
          </w:p>
          <w:p w14:paraId="200E4B56" w14:textId="77777777" w:rsidR="00327C05" w:rsidRPr="003F7E8C" w:rsidRDefault="00327C05" w:rsidP="003F7E8C">
            <w:pPr>
              <w:spacing w:after="0" w:line="240" w:lineRule="auto"/>
              <w:jc w:val="both"/>
              <w:rPr>
                <w:rFonts w:ascii="Arial" w:hAnsi="Arial" w:cs="Arial"/>
                <w:b/>
                <w:bCs/>
                <w:sz w:val="16"/>
                <w:szCs w:val="16"/>
                <w:lang w:val="en-US"/>
              </w:rPr>
            </w:pPr>
          </w:p>
          <w:p w14:paraId="69581972" w14:textId="5F6CE4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6780" w:type="dxa"/>
          </w:tcPr>
          <w:p w14:paraId="6F74CCD0"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6EE23375" w14:textId="77777777" w:rsidR="00327C05" w:rsidRPr="003F7E8C" w:rsidRDefault="00327C05" w:rsidP="003F7E8C">
            <w:pPr>
              <w:spacing w:after="0" w:line="240" w:lineRule="auto"/>
              <w:jc w:val="both"/>
              <w:rPr>
                <w:rFonts w:ascii="Arial" w:hAnsi="Arial" w:cs="Arial"/>
                <w:sz w:val="16"/>
                <w:szCs w:val="16"/>
                <w:highlight w:val="yellow"/>
                <w:lang w:val="en-US"/>
              </w:rPr>
            </w:pPr>
          </w:p>
          <w:p w14:paraId="76DCFEEB" w14:textId="77777777" w:rsidR="00327C05" w:rsidRPr="003F7E8C" w:rsidRDefault="00327C05" w:rsidP="003F7E8C">
            <w:pPr>
              <w:spacing w:after="0" w:line="240" w:lineRule="auto"/>
              <w:rPr>
                <w:rFonts w:ascii="Arial" w:eastAsiaTheme="minorEastAsia" w:hAnsi="Arial" w:cs="Arial"/>
                <w:sz w:val="16"/>
                <w:szCs w:val="16"/>
                <w:lang w:val="en-US" w:eastAsia="lt-LT"/>
              </w:rPr>
            </w:pPr>
            <w:r w:rsidRPr="003F7E8C">
              <w:rPr>
                <w:rFonts w:ascii="Arial" w:eastAsiaTheme="minorEastAsia" w:hAnsi="Arial" w:cs="Arial"/>
                <w:sz w:val="16"/>
                <w:szCs w:val="16"/>
                <w:lang w:val="en-US" w:eastAsia="lt-LT"/>
              </w:rPr>
              <w:t>When making decisions on the exclusion of a supplier from the procurement procedure on the grounds of exclusion specified in this point, among other things, the national database at:</w:t>
            </w:r>
          </w:p>
          <w:p w14:paraId="73D518B5" w14:textId="172C8179" w:rsidR="00327C05" w:rsidRPr="003F7E8C" w:rsidRDefault="00327C05" w:rsidP="00521B6E">
            <w:pPr>
              <w:pStyle w:val="ListParagraph"/>
              <w:spacing w:after="40" w:line="240" w:lineRule="auto"/>
              <w:ind w:left="0"/>
              <w:contextualSpacing w:val="0"/>
              <w:rPr>
                <w:rFonts w:ascii="Arial" w:eastAsia="Arial" w:hAnsi="Arial" w:cs="Arial"/>
                <w:sz w:val="16"/>
                <w:szCs w:val="16"/>
                <w:lang w:val="en-US"/>
              </w:rPr>
            </w:pPr>
            <w:r w:rsidRPr="003F7E8C">
              <w:rPr>
                <w:rFonts w:ascii="Arial" w:eastAsiaTheme="minorEastAsia" w:hAnsi="Arial" w:cs="Arial"/>
                <w:sz w:val="16"/>
                <w:szCs w:val="16"/>
                <w:lang w:val="en-US" w:eastAsia="lt-LT"/>
              </w:rPr>
              <w:t xml:space="preserve">The information published at </w:t>
            </w:r>
            <w:hyperlink r:id="rId22" w:history="1">
              <w:r w:rsidRPr="003F7E8C">
                <w:rPr>
                  <w:rStyle w:val="Hyperlink"/>
                  <w:rFonts w:ascii="Arial" w:hAnsi="Arial" w:cs="Arial"/>
                  <w:i/>
                  <w:iCs/>
                  <w:sz w:val="16"/>
                  <w:szCs w:val="16"/>
                  <w:lang w:val="en-US"/>
                </w:rPr>
                <w:t>https://www.registrucentras.lt/jar/p/index.php</w:t>
              </w:r>
            </w:hyperlink>
            <w:r w:rsidRPr="003F7E8C">
              <w:rPr>
                <w:rFonts w:ascii="Arial" w:eastAsiaTheme="minorEastAsia" w:hAnsi="Arial" w:cs="Arial"/>
                <w:color w:val="FF0000"/>
                <w:sz w:val="16"/>
                <w:szCs w:val="16"/>
                <w:lang w:val="en-US" w:eastAsia="lt-LT"/>
              </w:rPr>
              <w:t xml:space="preserve"> </w:t>
            </w:r>
            <w:r w:rsidRPr="003F7E8C">
              <w:rPr>
                <w:rFonts w:ascii="Arial" w:eastAsiaTheme="minorEastAsia" w:hAnsi="Arial" w:cs="Arial"/>
                <w:sz w:val="16"/>
                <w:szCs w:val="16"/>
                <w:lang w:val="en-US" w:eastAsia="lt-LT"/>
              </w:rPr>
              <w:t xml:space="preserve">, as well as the information provided in this information notice: </w:t>
            </w:r>
            <w:r w:rsidRPr="003F7E8C">
              <w:rPr>
                <w:rFonts w:ascii="Arial" w:hAnsi="Arial" w:cs="Arial"/>
                <w:sz w:val="16"/>
                <w:szCs w:val="16"/>
                <w:lang w:val="en-US"/>
              </w:rPr>
              <w:t xml:space="preserve"> </w:t>
            </w:r>
            <w:hyperlink r:id="rId23" w:history="1">
              <w:r w:rsidRPr="003F7E8C">
                <w:rPr>
                  <w:rStyle w:val="Hyperlink"/>
                  <w:rFonts w:ascii="Arial" w:hAnsi="Arial" w:cs="Arial"/>
                  <w:i/>
                  <w:iCs/>
                  <w:sz w:val="16"/>
                  <w:szCs w:val="16"/>
                </w:rPr>
                <w:t>Finansinių ataskaitų nepateikimas gali tapti kliūtimi dalyvauti viešuosiuose pirkimuose - Viešųjų pirkimų tarnyba (lrv.lt)</w:t>
              </w:r>
            </w:hyperlink>
          </w:p>
        </w:tc>
      </w:tr>
      <w:tr w:rsidR="00327C05" w:rsidRPr="003F7E8C" w14:paraId="31ED61BA" w14:textId="77777777" w:rsidTr="00327C05">
        <w:tc>
          <w:tcPr>
            <w:tcW w:w="545" w:type="dxa"/>
          </w:tcPr>
          <w:p w14:paraId="745740A6" w14:textId="66E7D1AC" w:rsidR="00327C05" w:rsidRPr="00A81D64" w:rsidRDefault="00327C05" w:rsidP="003F7E8C">
            <w:pPr>
              <w:rPr>
                <w:rFonts w:ascii="Arial" w:hAnsi="Arial" w:cs="Arial"/>
                <w:sz w:val="16"/>
                <w:szCs w:val="16"/>
              </w:rPr>
            </w:pPr>
            <w:r w:rsidRPr="00A81D64">
              <w:rPr>
                <w:rFonts w:ascii="Arial" w:hAnsi="Arial" w:cs="Arial"/>
                <w:sz w:val="16"/>
                <w:szCs w:val="16"/>
              </w:rPr>
              <w:t>10. (LT)</w:t>
            </w:r>
          </w:p>
        </w:tc>
        <w:tc>
          <w:tcPr>
            <w:tcW w:w="7412" w:type="dxa"/>
          </w:tcPr>
          <w:p w14:paraId="1F92BC80"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327C05" w:rsidRPr="003F7E8C" w:rsidRDefault="00327C05"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327C05" w:rsidRPr="003F7E8C" w:rsidRDefault="00327C05" w:rsidP="003F7E8C">
            <w:pPr>
              <w:spacing w:after="0" w:line="240" w:lineRule="auto"/>
              <w:rPr>
                <w:rFonts w:ascii="Arial" w:hAnsi="Arial" w:cs="Arial"/>
                <w:b/>
                <w:bCs/>
                <w:color w:val="000000"/>
                <w:sz w:val="16"/>
                <w:szCs w:val="16"/>
              </w:rPr>
            </w:pPr>
          </w:p>
          <w:p w14:paraId="52581844" w14:textId="4243BA7A"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6780" w:type="dxa"/>
          </w:tcPr>
          <w:p w14:paraId="3B55BC07"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631B2CFC" w14:textId="77777777" w:rsidR="00327C05" w:rsidRPr="003F7E8C" w:rsidRDefault="00327C05" w:rsidP="003F7E8C">
            <w:pPr>
              <w:spacing w:after="0" w:line="240" w:lineRule="auto"/>
              <w:jc w:val="both"/>
              <w:rPr>
                <w:rFonts w:ascii="Arial" w:hAnsi="Arial" w:cs="Arial"/>
                <w:sz w:val="16"/>
                <w:szCs w:val="16"/>
              </w:rPr>
            </w:pPr>
          </w:p>
          <w:p w14:paraId="18A7BB34" w14:textId="2499B496"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24"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327C05" w:rsidRPr="003F7E8C" w14:paraId="5469807E" w14:textId="77777777" w:rsidTr="00327C05">
        <w:tc>
          <w:tcPr>
            <w:tcW w:w="545" w:type="dxa"/>
          </w:tcPr>
          <w:p w14:paraId="7ACAEC84" w14:textId="6C1A9D74" w:rsidR="00327C05" w:rsidRPr="00A81D64" w:rsidRDefault="00327C05" w:rsidP="003F7E8C">
            <w:pPr>
              <w:rPr>
                <w:rFonts w:ascii="Arial" w:hAnsi="Arial" w:cs="Arial"/>
                <w:sz w:val="16"/>
                <w:szCs w:val="16"/>
              </w:rPr>
            </w:pPr>
            <w:r w:rsidRPr="00A81D64">
              <w:rPr>
                <w:rFonts w:ascii="Arial" w:hAnsi="Arial" w:cs="Arial"/>
                <w:sz w:val="16"/>
                <w:szCs w:val="16"/>
              </w:rPr>
              <w:t>10. (EN)</w:t>
            </w:r>
          </w:p>
        </w:tc>
        <w:tc>
          <w:tcPr>
            <w:tcW w:w="7412" w:type="dxa"/>
          </w:tcPr>
          <w:p w14:paraId="4C51DCEF"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46(4)(7b) of LoPP</w:t>
            </w:r>
          </w:p>
          <w:p w14:paraId="7B958906"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32B6A0F8" w14:textId="77777777" w:rsidR="00327C05" w:rsidRPr="003F7E8C" w:rsidRDefault="00327C05" w:rsidP="003F7E8C">
            <w:pPr>
              <w:spacing w:after="0" w:line="240" w:lineRule="auto"/>
              <w:jc w:val="both"/>
              <w:rPr>
                <w:rFonts w:ascii="Arial" w:hAnsi="Arial" w:cs="Arial"/>
                <w:b/>
                <w:bCs/>
                <w:sz w:val="16"/>
                <w:szCs w:val="16"/>
              </w:rPr>
            </w:pPr>
          </w:p>
          <w:p w14:paraId="55E07CE3" w14:textId="234A1240"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does not meet the minimum criteria for a reliable taxpayer set out in Article 40</w:t>
            </w:r>
            <w:r w:rsidRPr="003F7E8C">
              <w:rPr>
                <w:rFonts w:ascii="Arial" w:hAnsi="Arial" w:cs="Arial"/>
                <w:color w:val="000000"/>
                <w:sz w:val="16"/>
                <w:szCs w:val="16"/>
                <w:vertAlign w:val="superscript"/>
                <w:lang w:val="en-US"/>
              </w:rPr>
              <w:t>1</w:t>
            </w:r>
            <w:r w:rsidRPr="003F7E8C">
              <w:rPr>
                <w:rFonts w:ascii="Arial" w:hAnsi="Arial" w:cs="Arial"/>
                <w:color w:val="000000"/>
                <w:sz w:val="16"/>
                <w:szCs w:val="16"/>
                <w:lang w:val="en-US"/>
              </w:rPr>
              <w:t>(1) of the Law on Tax Administration of the Republic of Lithuania.</w:t>
            </w:r>
          </w:p>
        </w:tc>
        <w:tc>
          <w:tcPr>
            <w:tcW w:w="6780" w:type="dxa"/>
          </w:tcPr>
          <w:p w14:paraId="6BAAF804"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F99855" w14:textId="77777777" w:rsidR="00327C05" w:rsidRPr="003F7E8C" w:rsidRDefault="00327C05" w:rsidP="003F7E8C">
            <w:pPr>
              <w:spacing w:after="0" w:line="240" w:lineRule="auto"/>
              <w:jc w:val="both"/>
              <w:rPr>
                <w:rFonts w:ascii="Arial" w:hAnsi="Arial" w:cs="Arial"/>
                <w:sz w:val="16"/>
                <w:szCs w:val="16"/>
                <w:lang w:val="en-US"/>
              </w:rPr>
            </w:pPr>
          </w:p>
          <w:p w14:paraId="2023F0E6" w14:textId="3A55B77E"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hyperlink r:id="rId25" w:history="1">
              <w:r w:rsidRPr="003F7E8C">
                <w:rPr>
                  <w:rStyle w:val="Hyperlink"/>
                  <w:rFonts w:ascii="Arial" w:hAnsi="Arial" w:cs="Arial"/>
                  <w:sz w:val="16"/>
                  <w:szCs w:val="16"/>
                  <w:lang w:val="en-US"/>
                </w:rPr>
                <w:t>https://www.vmi.lt/evmi/mokesciu-moketoju-informacija</w:t>
              </w:r>
            </w:hyperlink>
          </w:p>
        </w:tc>
      </w:tr>
      <w:tr w:rsidR="00327C05" w:rsidRPr="003F7E8C" w14:paraId="5FB3D137" w14:textId="77777777" w:rsidTr="00327C05">
        <w:tc>
          <w:tcPr>
            <w:tcW w:w="545" w:type="dxa"/>
          </w:tcPr>
          <w:p w14:paraId="72DA5313" w14:textId="146258A1" w:rsidR="00327C05" w:rsidRPr="00A81D64" w:rsidRDefault="00327C05" w:rsidP="003F7E8C">
            <w:pPr>
              <w:rPr>
                <w:rFonts w:ascii="Arial" w:hAnsi="Arial" w:cs="Arial"/>
                <w:sz w:val="16"/>
                <w:szCs w:val="16"/>
              </w:rPr>
            </w:pPr>
            <w:r w:rsidRPr="00A81D64">
              <w:rPr>
                <w:rFonts w:ascii="Arial" w:hAnsi="Arial" w:cs="Arial"/>
                <w:sz w:val="16"/>
                <w:szCs w:val="16"/>
              </w:rPr>
              <w:t>11. (LT)</w:t>
            </w:r>
          </w:p>
        </w:tc>
        <w:tc>
          <w:tcPr>
            <w:tcW w:w="7412" w:type="dxa"/>
          </w:tcPr>
          <w:p w14:paraId="28B3D3C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7 punkto c papunktis</w:t>
            </w:r>
          </w:p>
          <w:p w14:paraId="15D1302C"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327C05" w:rsidRPr="003F7E8C" w:rsidRDefault="00327C05" w:rsidP="003F7E8C">
            <w:pPr>
              <w:spacing w:after="0" w:line="240" w:lineRule="auto"/>
              <w:rPr>
                <w:rFonts w:ascii="Arial" w:hAnsi="Arial" w:cs="Arial"/>
                <w:b/>
                <w:sz w:val="16"/>
                <w:szCs w:val="16"/>
              </w:rPr>
            </w:pPr>
          </w:p>
          <w:p w14:paraId="3CB1FDA2" w14:textId="338C26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80" w:type="dxa"/>
          </w:tcPr>
          <w:p w14:paraId="229BA16D"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478CA5FE" w14:textId="77777777" w:rsidR="00327C05" w:rsidRPr="003F7E8C" w:rsidRDefault="00327C05" w:rsidP="003F7E8C">
            <w:pPr>
              <w:spacing w:after="0" w:line="240" w:lineRule="auto"/>
              <w:jc w:val="both"/>
              <w:rPr>
                <w:rFonts w:ascii="Arial" w:hAnsi="Arial" w:cs="Arial"/>
                <w:sz w:val="16"/>
                <w:szCs w:val="16"/>
              </w:rPr>
            </w:pPr>
          </w:p>
          <w:p w14:paraId="79C8E17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6" w:history="1">
              <w:r w:rsidRPr="003F7E8C">
                <w:rPr>
                  <w:rFonts w:ascii="Arial" w:hAnsi="Arial" w:cs="Arial"/>
                  <w:i/>
                  <w:iCs/>
                  <w:color w:val="0000FF"/>
                  <w:sz w:val="16"/>
                  <w:szCs w:val="16"/>
                  <w:u w:val="single"/>
                </w:rPr>
                <w:t>Atviri duomenys | Konkurencijos taryba (kt.gov.lt)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327C05" w:rsidRPr="003F7E8C" w14:paraId="0AA217BE" w14:textId="77777777" w:rsidTr="00327C05">
        <w:tc>
          <w:tcPr>
            <w:tcW w:w="545" w:type="dxa"/>
          </w:tcPr>
          <w:p w14:paraId="106E1EF9" w14:textId="1F13DC73" w:rsidR="00327C05" w:rsidRPr="00A81D64" w:rsidRDefault="00327C05" w:rsidP="003F7E8C">
            <w:pPr>
              <w:rPr>
                <w:rFonts w:ascii="Arial" w:hAnsi="Arial" w:cs="Arial"/>
                <w:sz w:val="16"/>
                <w:szCs w:val="16"/>
              </w:rPr>
            </w:pPr>
            <w:r w:rsidRPr="00A81D64">
              <w:rPr>
                <w:rFonts w:ascii="Arial" w:hAnsi="Arial" w:cs="Arial"/>
                <w:sz w:val="16"/>
                <w:szCs w:val="16"/>
              </w:rPr>
              <w:t>11. (EN)</w:t>
            </w:r>
          </w:p>
        </w:tc>
        <w:tc>
          <w:tcPr>
            <w:tcW w:w="7412" w:type="dxa"/>
          </w:tcPr>
          <w:p w14:paraId="23A6A782"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46(4)(7c) of LoPP</w:t>
            </w:r>
          </w:p>
          <w:p w14:paraId="4B74EDB5"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5FD01D88" w14:textId="77777777" w:rsidR="00327C05" w:rsidRPr="003F7E8C" w:rsidRDefault="00327C05" w:rsidP="003F7E8C">
            <w:pPr>
              <w:spacing w:after="0" w:line="240" w:lineRule="auto"/>
              <w:jc w:val="both"/>
              <w:rPr>
                <w:rFonts w:ascii="Arial" w:hAnsi="Arial" w:cs="Arial"/>
                <w:b/>
                <w:bCs/>
                <w:sz w:val="16"/>
                <w:szCs w:val="16"/>
              </w:rPr>
            </w:pPr>
          </w:p>
          <w:p w14:paraId="6BA6F0D3" w14:textId="4E09D002"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6780" w:type="dxa"/>
          </w:tcPr>
          <w:p w14:paraId="697DC241"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92162D" w14:textId="77777777" w:rsidR="00327C05" w:rsidRPr="003F7E8C" w:rsidRDefault="00327C05" w:rsidP="003F7E8C">
            <w:pPr>
              <w:spacing w:after="0" w:line="240" w:lineRule="auto"/>
              <w:jc w:val="both"/>
              <w:rPr>
                <w:rFonts w:ascii="Arial" w:hAnsi="Arial" w:cs="Arial"/>
                <w:sz w:val="16"/>
                <w:szCs w:val="16"/>
                <w:lang w:val="en-US"/>
              </w:rPr>
            </w:pPr>
          </w:p>
          <w:p w14:paraId="376978AA"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p>
          <w:p w14:paraId="7E71BB98" w14:textId="6446F410"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7" w:history="1">
              <w:r w:rsidRPr="003F7E8C">
                <w:rPr>
                  <w:rStyle w:val="Hyperlink"/>
                  <w:rFonts w:ascii="Arial" w:hAnsi="Arial" w:cs="Arial"/>
                  <w:sz w:val="16"/>
                  <w:szCs w:val="16"/>
                  <w:lang w:val="en-US"/>
                </w:rPr>
                <w:t>https://kt.gov.lt/lt/atviri-duomenys/diskvalifikavimas-is-viesuju-pirkimu</w:t>
              </w:r>
            </w:hyperlink>
            <w:r w:rsidRPr="003F7E8C">
              <w:rPr>
                <w:rFonts w:ascii="Arial" w:hAnsi="Arial" w:cs="Arial"/>
                <w:sz w:val="16"/>
                <w:szCs w:val="16"/>
                <w:lang w:val="en-US"/>
              </w:rPr>
              <w:t xml:space="preserve"> </w:t>
            </w:r>
          </w:p>
        </w:tc>
      </w:tr>
      <w:tr w:rsidR="00327C05" w:rsidRPr="003F7E8C" w14:paraId="01D0CBC1" w14:textId="77777777" w:rsidTr="00327C05">
        <w:tc>
          <w:tcPr>
            <w:tcW w:w="545" w:type="dxa"/>
          </w:tcPr>
          <w:p w14:paraId="430FBBB8" w14:textId="340229AB" w:rsidR="00327C05" w:rsidRPr="00A81D64" w:rsidRDefault="00327C05" w:rsidP="003F7E8C">
            <w:pPr>
              <w:rPr>
                <w:rFonts w:ascii="Arial" w:hAnsi="Arial" w:cs="Arial"/>
                <w:sz w:val="16"/>
                <w:szCs w:val="16"/>
              </w:rPr>
            </w:pPr>
            <w:r w:rsidRPr="00A81D64">
              <w:rPr>
                <w:rFonts w:ascii="Arial" w:hAnsi="Arial" w:cs="Arial"/>
                <w:sz w:val="16"/>
                <w:szCs w:val="16"/>
              </w:rPr>
              <w:t>12. (LT)</w:t>
            </w:r>
          </w:p>
        </w:tc>
        <w:tc>
          <w:tcPr>
            <w:tcW w:w="7412" w:type="dxa"/>
          </w:tcPr>
          <w:p w14:paraId="2214300A"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327C05" w:rsidRPr="003F7E8C" w:rsidRDefault="00327C05"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327C05" w:rsidRPr="003F7E8C" w:rsidRDefault="00327C05" w:rsidP="003F7E8C">
            <w:pPr>
              <w:spacing w:after="0" w:line="240" w:lineRule="auto"/>
              <w:rPr>
                <w:rFonts w:ascii="Arial" w:hAnsi="Arial" w:cs="Arial"/>
                <w:b/>
                <w:bCs/>
                <w:sz w:val="16"/>
                <w:szCs w:val="16"/>
              </w:rPr>
            </w:pPr>
          </w:p>
          <w:p w14:paraId="4DA14F05" w14:textId="020249F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6780" w:type="dxa"/>
          </w:tcPr>
          <w:p w14:paraId="2CDBF780"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521B6E">
              <w:rPr>
                <w:rFonts w:ascii="Arial" w:hAnsi="Arial" w:cs="Arial"/>
                <w:sz w:val="16"/>
                <w:szCs w:val="16"/>
                <w:lang w:val="en-US"/>
              </w:rPr>
              <w:t>nereikalaujama</w:t>
            </w:r>
            <w:r w:rsidRPr="003F7E8C">
              <w:rPr>
                <w:rFonts w:ascii="Arial" w:hAnsi="Arial" w:cs="Arial"/>
                <w:sz w:val="16"/>
                <w:szCs w:val="16"/>
              </w:rPr>
              <w:t>. Užtenka pateikto EBVPD.</w:t>
            </w:r>
          </w:p>
          <w:p w14:paraId="4061501A"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26763574" w14:textId="77777777" w:rsidTr="00327C05">
        <w:tc>
          <w:tcPr>
            <w:tcW w:w="545" w:type="dxa"/>
          </w:tcPr>
          <w:p w14:paraId="42256449" w14:textId="1AEFB8BA" w:rsidR="00327C05" w:rsidRPr="00A81D64" w:rsidRDefault="00327C05" w:rsidP="003F7E8C">
            <w:pPr>
              <w:rPr>
                <w:rFonts w:ascii="Arial" w:hAnsi="Arial" w:cs="Arial"/>
                <w:sz w:val="16"/>
                <w:szCs w:val="16"/>
              </w:rPr>
            </w:pPr>
            <w:r w:rsidRPr="00A81D64">
              <w:rPr>
                <w:rFonts w:ascii="Arial" w:hAnsi="Arial" w:cs="Arial"/>
                <w:sz w:val="16"/>
                <w:szCs w:val="16"/>
              </w:rPr>
              <w:t>12. (EN)</w:t>
            </w:r>
          </w:p>
        </w:tc>
        <w:tc>
          <w:tcPr>
            <w:tcW w:w="7412" w:type="dxa"/>
          </w:tcPr>
          <w:p w14:paraId="34909F35" w14:textId="77777777" w:rsidR="00327C05" w:rsidRPr="003F7E8C" w:rsidRDefault="00327C05" w:rsidP="00521B6E">
            <w:pPr>
              <w:spacing w:before="40" w:after="0" w:line="240" w:lineRule="auto"/>
              <w:jc w:val="both"/>
              <w:rPr>
                <w:rFonts w:ascii="Arial" w:hAnsi="Arial" w:cs="Arial"/>
                <w:b/>
                <w:bCs/>
                <w:color w:val="000000" w:themeColor="text1"/>
                <w:sz w:val="16"/>
                <w:szCs w:val="16"/>
                <w:lang w:val="en-US"/>
              </w:rPr>
            </w:pPr>
            <w:r w:rsidRPr="00521B6E">
              <w:rPr>
                <w:rFonts w:ascii="Arial" w:hAnsi="Arial" w:cs="Arial"/>
                <w:b/>
                <w:bCs/>
                <w:sz w:val="16"/>
                <w:szCs w:val="16"/>
                <w:lang w:val="en-US"/>
              </w:rPr>
              <w:t>Article</w:t>
            </w:r>
            <w:r w:rsidRPr="003F7E8C">
              <w:rPr>
                <w:rFonts w:ascii="Arial" w:hAnsi="Arial" w:cs="Arial"/>
                <w:b/>
                <w:bCs/>
                <w:color w:val="000000" w:themeColor="text1"/>
                <w:sz w:val="16"/>
                <w:szCs w:val="16"/>
                <w:lang w:val="en-US"/>
              </w:rPr>
              <w:t xml:space="preserve"> 46(2</w:t>
            </w:r>
            <w:r w:rsidRPr="003F7E8C">
              <w:rPr>
                <w:rFonts w:ascii="Arial" w:hAnsi="Arial" w:cs="Arial"/>
                <w:b/>
                <w:bCs/>
                <w:color w:val="000000" w:themeColor="text1"/>
                <w:sz w:val="16"/>
                <w:szCs w:val="16"/>
                <w:vertAlign w:val="superscript"/>
                <w:lang w:val="en-US"/>
              </w:rPr>
              <w:t>1</w:t>
            </w:r>
            <w:r w:rsidRPr="003F7E8C">
              <w:rPr>
                <w:rFonts w:ascii="Arial" w:hAnsi="Arial" w:cs="Arial"/>
                <w:b/>
                <w:bCs/>
                <w:color w:val="000000" w:themeColor="text1"/>
                <w:sz w:val="16"/>
                <w:szCs w:val="16"/>
                <w:lang w:val="en-US"/>
              </w:rPr>
              <w:t xml:space="preserve">) of LoPP </w:t>
            </w:r>
          </w:p>
          <w:p w14:paraId="2B38966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r w:rsidRPr="003F7E8C">
              <w:rPr>
                <w:rFonts w:ascii="Arial" w:hAnsi="Arial" w:cs="Arial"/>
                <w:b/>
                <w:bCs/>
                <w:color w:val="000000" w:themeColor="text1"/>
                <w:sz w:val="16"/>
                <w:szCs w:val="16"/>
                <w:lang w:val="en-US"/>
              </w:rPr>
              <w:t>Part III(D2) of ESPD</w:t>
            </w:r>
          </w:p>
          <w:p w14:paraId="34EF120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p>
          <w:p w14:paraId="2F850EB4" w14:textId="5293BF9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themeColor="text1"/>
                <w:sz w:val="16"/>
                <w:szCs w:val="16"/>
                <w:lang w:val="en-US"/>
              </w:rPr>
              <w:t>The supplier has not complied with the punitive measure imposed on him in the form of a ban on the participation of a legal entity in public procurement.</w:t>
            </w:r>
          </w:p>
        </w:tc>
        <w:tc>
          <w:tcPr>
            <w:tcW w:w="6780" w:type="dxa"/>
          </w:tcPr>
          <w:p w14:paraId="1E91D321" w14:textId="09298894"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372E0" w14:textId="77777777" w:rsidR="00BB4BEB" w:rsidRDefault="00BB4BEB" w:rsidP="003F7E8C">
      <w:pPr>
        <w:spacing w:after="0" w:line="240" w:lineRule="auto"/>
      </w:pPr>
      <w:r>
        <w:separator/>
      </w:r>
    </w:p>
  </w:endnote>
  <w:endnote w:type="continuationSeparator" w:id="0">
    <w:p w14:paraId="7B23FC7E" w14:textId="77777777" w:rsidR="00BB4BEB" w:rsidRDefault="00BB4BEB"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3094F" w14:textId="77777777" w:rsidR="00BB4BEB" w:rsidRDefault="00BB4BEB" w:rsidP="003F7E8C">
      <w:pPr>
        <w:spacing w:after="0" w:line="240" w:lineRule="auto"/>
      </w:pPr>
      <w:r>
        <w:separator/>
      </w:r>
    </w:p>
  </w:footnote>
  <w:footnote w:type="continuationSeparator" w:id="0">
    <w:p w14:paraId="6DBB1815" w14:textId="77777777" w:rsidR="00BB4BEB" w:rsidRDefault="00BB4BEB"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E10324C"/>
    <w:multiLevelType w:val="hybridMultilevel"/>
    <w:tmpl w:val="71F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6"/>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17839126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33F7B"/>
    <w:rsid w:val="00085DFC"/>
    <w:rsid w:val="001817C3"/>
    <w:rsid w:val="001A3791"/>
    <w:rsid w:val="00327C05"/>
    <w:rsid w:val="003A7A75"/>
    <w:rsid w:val="003F7E8C"/>
    <w:rsid w:val="00467B9E"/>
    <w:rsid w:val="004A351D"/>
    <w:rsid w:val="00521B6E"/>
    <w:rsid w:val="00550FFD"/>
    <w:rsid w:val="005620CC"/>
    <w:rsid w:val="006030DF"/>
    <w:rsid w:val="00637D1B"/>
    <w:rsid w:val="006573C2"/>
    <w:rsid w:val="00666875"/>
    <w:rsid w:val="00667106"/>
    <w:rsid w:val="00682A70"/>
    <w:rsid w:val="00781A19"/>
    <w:rsid w:val="00792BBC"/>
    <w:rsid w:val="00794764"/>
    <w:rsid w:val="007A51C1"/>
    <w:rsid w:val="007A6472"/>
    <w:rsid w:val="00862BC2"/>
    <w:rsid w:val="008A2E25"/>
    <w:rsid w:val="008A712F"/>
    <w:rsid w:val="00954ADD"/>
    <w:rsid w:val="009B08FD"/>
    <w:rsid w:val="00A81D64"/>
    <w:rsid w:val="00BB4BEB"/>
    <w:rsid w:val="00BC5675"/>
    <w:rsid w:val="00BC65B3"/>
    <w:rsid w:val="00BE3A3C"/>
    <w:rsid w:val="00C878CD"/>
    <w:rsid w:val="00CF6394"/>
    <w:rsid w:val="00D7142C"/>
    <w:rsid w:val="00D73C33"/>
    <w:rsid w:val="00D85241"/>
    <w:rsid w:val="00D86DA6"/>
    <w:rsid w:val="00DD3D92"/>
    <w:rsid w:val="00DF64AE"/>
    <w:rsid w:val="00E160ED"/>
    <w:rsid w:val="00E52400"/>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cfe5668d6f5e41706f969312d56dcba">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66930f97f2cf4c23c6a7c1d56c4856f"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DD7252-2001-4790-84AF-58DDDEF4E851}">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6C3C2164-9E76-4FE1-9A51-8159641376DF}"/>
</file>

<file path=customXml/itemProps4.xml><?xml version="1.0" encoding="utf-8"?>
<ds:datastoreItem xmlns:ds="http://schemas.openxmlformats.org/officeDocument/2006/customXml" ds:itemID="{F25395C9-7E20-4FE5-8A58-CC8C1A99A2A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5974</Words>
  <Characters>34053</Characters>
  <Application>Microsoft Office Word</Application>
  <DocSecurity>0</DocSecurity>
  <Lines>283</Lines>
  <Paragraphs>79</Paragraphs>
  <ScaleCrop>false</ScaleCrop>
  <Company/>
  <LinksUpToDate>false</LinksUpToDate>
  <CharactersWithSpaces>39948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Ingrida Riabovienė</cp:lastModifiedBy>
  <cp:revision>32</cp:revision>
  <dcterms:created xsi:type="dcterms:W3CDTF">2025-11-20T07:57:00Z</dcterms:created>
  <dcterms:modified xsi:type="dcterms:W3CDTF">2025-11-20T07:57:00Z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